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67C4" w14:textId="77777777" w:rsidR="0073049A" w:rsidRPr="0073049A" w:rsidRDefault="0073049A" w:rsidP="00FB66E6">
      <w:pPr>
        <w:spacing w:line="480" w:lineRule="auto"/>
        <w:jc w:val="center"/>
        <w:rPr>
          <w:rFonts w:ascii="Times New Roman" w:hAnsi="Times New Roman"/>
        </w:rPr>
      </w:pPr>
    </w:p>
    <w:tbl>
      <w:tblPr>
        <w:tblW w:w="0" w:type="auto"/>
        <w:jc w:val="center"/>
        <w:tblLayout w:type="fixed"/>
        <w:tblLook w:val="0000" w:firstRow="0" w:lastRow="0" w:firstColumn="0" w:lastColumn="0" w:noHBand="0" w:noVBand="0"/>
      </w:tblPr>
      <w:tblGrid>
        <w:gridCol w:w="4548"/>
        <w:gridCol w:w="4308"/>
      </w:tblGrid>
      <w:tr w:rsidR="0073049A" w:rsidRPr="0073049A" w14:paraId="29086E4A" w14:textId="77777777" w:rsidTr="0073049A">
        <w:trPr>
          <w:trHeight w:val="1980"/>
          <w:jc w:val="center"/>
        </w:trPr>
        <w:tc>
          <w:tcPr>
            <w:tcW w:w="4548" w:type="dxa"/>
            <w:tcBorders>
              <w:top w:val="nil"/>
              <w:left w:val="nil"/>
              <w:bottom w:val="nil"/>
              <w:right w:val="single" w:sz="4" w:space="0" w:color="auto"/>
            </w:tcBorders>
          </w:tcPr>
          <w:p w14:paraId="7002858B" w14:textId="77777777" w:rsidR="0073049A" w:rsidRPr="0073049A" w:rsidRDefault="0073049A" w:rsidP="008D6FE0">
            <w:pPr>
              <w:spacing w:line="480" w:lineRule="auto"/>
              <w:ind w:left="3752" w:hanging="3752"/>
              <w:rPr>
                <w:rFonts w:ascii="Times New Roman" w:hAnsi="Times New Roman"/>
              </w:rPr>
            </w:pPr>
            <w:r w:rsidRPr="0073049A">
              <w:rPr>
                <w:rFonts w:ascii="Times New Roman" w:hAnsi="Times New Roman"/>
              </w:rPr>
              <w:t>STATE OF LOUISIANA</w:t>
            </w:r>
          </w:p>
          <w:p w14:paraId="2BCA204E" w14:textId="77777777" w:rsidR="0073049A" w:rsidRPr="0073049A" w:rsidRDefault="0073049A" w:rsidP="008D6FE0">
            <w:pPr>
              <w:pStyle w:val="Heading5"/>
              <w:spacing w:line="480" w:lineRule="auto"/>
              <w:rPr>
                <w:rFonts w:ascii="Times New Roman" w:hAnsi="Times New Roman"/>
                <w:szCs w:val="24"/>
              </w:rPr>
            </w:pPr>
            <w:r w:rsidRPr="0073049A">
              <w:rPr>
                <w:rFonts w:ascii="Times New Roman" w:hAnsi="Times New Roman"/>
                <w:szCs w:val="24"/>
              </w:rPr>
              <w:t>IN THE INTEREST OF</w:t>
            </w:r>
          </w:p>
          <w:p w14:paraId="04461F17" w14:textId="77777777" w:rsidR="006B12E7" w:rsidRDefault="0064009C" w:rsidP="008D6FE0">
            <w:pPr>
              <w:spacing w:line="480" w:lineRule="auto"/>
              <w:rPr>
                <w:rFonts w:ascii="Times New Roman" w:hAnsi="Times New Roman"/>
              </w:rPr>
            </w:pPr>
            <w:r w:rsidRPr="0064009C">
              <w:rPr>
                <w:rFonts w:ascii="Times New Roman" w:hAnsi="Times New Roman"/>
                <w:highlight w:val="yellow"/>
              </w:rPr>
              <w:t>[NAME OF CLIENT]</w:t>
            </w:r>
          </w:p>
          <w:p w14:paraId="1123652A" w14:textId="77777777" w:rsidR="0073049A" w:rsidRPr="0073049A" w:rsidRDefault="006B12E7" w:rsidP="008D6FE0">
            <w:pPr>
              <w:spacing w:line="480" w:lineRule="auto"/>
              <w:rPr>
                <w:rFonts w:ascii="Times New Roman" w:hAnsi="Times New Roman"/>
              </w:rPr>
            </w:pPr>
            <w:r>
              <w:rPr>
                <w:rFonts w:ascii="Times New Roman" w:hAnsi="Times New Roman"/>
              </w:rPr>
              <w:t>NO:</w:t>
            </w:r>
            <w:r w:rsidR="00890938">
              <w:rPr>
                <w:rFonts w:ascii="Times New Roman" w:hAnsi="Times New Roman"/>
              </w:rPr>
              <w:t xml:space="preserve"> </w:t>
            </w:r>
            <w:r w:rsidR="0064009C">
              <w:rPr>
                <w:rFonts w:ascii="Times New Roman" w:hAnsi="Times New Roman"/>
              </w:rPr>
              <w:t xml:space="preserve"> </w:t>
            </w:r>
            <w:r w:rsidR="0064009C" w:rsidRPr="0064009C">
              <w:rPr>
                <w:rFonts w:ascii="Times New Roman" w:hAnsi="Times New Roman"/>
                <w:highlight w:val="yellow"/>
              </w:rPr>
              <w:t>[DOCKET NUMBER]</w:t>
            </w:r>
          </w:p>
          <w:p w14:paraId="15ECAB64" w14:textId="77777777" w:rsidR="0073049A" w:rsidRPr="0073049A" w:rsidRDefault="0073049A" w:rsidP="008D6FE0">
            <w:pPr>
              <w:snapToGrid w:val="0"/>
              <w:spacing w:line="480" w:lineRule="auto"/>
              <w:rPr>
                <w:rFonts w:ascii="Times New Roman" w:hAnsi="Times New Roman"/>
              </w:rPr>
            </w:pPr>
            <w:r w:rsidRPr="0073049A">
              <w:rPr>
                <w:rFonts w:ascii="Times New Roman" w:hAnsi="Times New Roman"/>
              </w:rPr>
              <w:t>FILED: ____________________</w:t>
            </w:r>
            <w:r w:rsidRPr="0073049A">
              <w:rPr>
                <w:rFonts w:ascii="Times New Roman" w:hAnsi="Times New Roman"/>
              </w:rPr>
              <w:tab/>
            </w:r>
          </w:p>
        </w:tc>
        <w:tc>
          <w:tcPr>
            <w:tcW w:w="4308" w:type="dxa"/>
            <w:tcBorders>
              <w:top w:val="nil"/>
              <w:left w:val="single" w:sz="4" w:space="0" w:color="auto"/>
              <w:bottom w:val="nil"/>
              <w:right w:val="nil"/>
            </w:tcBorders>
          </w:tcPr>
          <w:p w14:paraId="3377D879" w14:textId="77777777" w:rsidR="0073049A" w:rsidRPr="0073049A" w:rsidRDefault="0073049A" w:rsidP="008D6FE0">
            <w:pPr>
              <w:spacing w:line="480" w:lineRule="auto"/>
              <w:rPr>
                <w:rFonts w:ascii="Times New Roman" w:hAnsi="Times New Roman"/>
              </w:rPr>
            </w:pPr>
            <w:r w:rsidRPr="0073049A">
              <w:rPr>
                <w:rFonts w:ascii="Times New Roman" w:hAnsi="Times New Roman"/>
              </w:rPr>
              <w:t>JUVENILE  COURT FOR</w:t>
            </w:r>
          </w:p>
          <w:p w14:paraId="17B855D4" w14:textId="77777777" w:rsidR="008E0F46" w:rsidRPr="0073049A" w:rsidRDefault="008E0F46" w:rsidP="008E0F46">
            <w:pPr>
              <w:spacing w:line="480" w:lineRule="auto"/>
              <w:rPr>
                <w:rFonts w:ascii="Times New Roman" w:hAnsi="Times New Roman"/>
              </w:rPr>
            </w:pPr>
            <w:r w:rsidRPr="0073049A">
              <w:rPr>
                <w:rFonts w:ascii="Times New Roman" w:hAnsi="Times New Roman"/>
              </w:rPr>
              <w:t xml:space="preserve">THE </w:t>
            </w:r>
            <w:r w:rsidRPr="00CB56EA">
              <w:rPr>
                <w:rFonts w:ascii="Times New Roman" w:hAnsi="Times New Roman"/>
                <w:highlight w:val="yellow"/>
              </w:rPr>
              <w:t>[XXTH]</w:t>
            </w:r>
            <w:r>
              <w:rPr>
                <w:rFonts w:ascii="Times New Roman" w:hAnsi="Times New Roman"/>
              </w:rPr>
              <w:t xml:space="preserve"> JUDICIAL DISTRICT</w:t>
            </w:r>
          </w:p>
          <w:p w14:paraId="15C15E84" w14:textId="77777777" w:rsidR="0073049A" w:rsidRPr="0073049A" w:rsidRDefault="0073049A" w:rsidP="008D6FE0">
            <w:pPr>
              <w:spacing w:line="480" w:lineRule="auto"/>
              <w:rPr>
                <w:rFonts w:ascii="Times New Roman" w:hAnsi="Times New Roman"/>
              </w:rPr>
            </w:pPr>
            <w:r w:rsidRPr="0073049A">
              <w:rPr>
                <w:rFonts w:ascii="Times New Roman" w:hAnsi="Times New Roman"/>
              </w:rPr>
              <w:t>STATE OF LOUISIANA</w:t>
            </w:r>
          </w:p>
          <w:p w14:paraId="36539FC8" w14:textId="77777777" w:rsidR="0073049A" w:rsidRPr="0073049A" w:rsidRDefault="0073049A" w:rsidP="008D6FE0">
            <w:pPr>
              <w:rPr>
                <w:rFonts w:ascii="Times New Roman" w:hAnsi="Times New Roman"/>
              </w:rPr>
            </w:pPr>
          </w:p>
          <w:p w14:paraId="41258D7A" w14:textId="77777777" w:rsidR="0073049A" w:rsidRPr="0073049A" w:rsidRDefault="0073049A" w:rsidP="008D6FE0">
            <w:pPr>
              <w:rPr>
                <w:rFonts w:ascii="Times New Roman" w:hAnsi="Times New Roman"/>
              </w:rPr>
            </w:pPr>
            <w:r w:rsidRPr="0073049A">
              <w:rPr>
                <w:rFonts w:ascii="Times New Roman" w:hAnsi="Times New Roman"/>
              </w:rPr>
              <w:t>____________________________</w:t>
            </w:r>
          </w:p>
          <w:p w14:paraId="58B168A5" w14:textId="77777777" w:rsidR="0073049A" w:rsidRPr="0073049A" w:rsidRDefault="0073049A" w:rsidP="008D6FE0">
            <w:pPr>
              <w:snapToGrid w:val="0"/>
              <w:rPr>
                <w:rFonts w:ascii="Times New Roman" w:hAnsi="Times New Roman"/>
              </w:rPr>
            </w:pPr>
            <w:r w:rsidRPr="0073049A">
              <w:rPr>
                <w:rFonts w:ascii="Times New Roman" w:hAnsi="Times New Roman"/>
              </w:rPr>
              <w:t>DEPUTY CLERK OF COURT</w:t>
            </w:r>
          </w:p>
        </w:tc>
      </w:tr>
    </w:tbl>
    <w:p w14:paraId="437BD962" w14:textId="77777777" w:rsidR="00D81FAB" w:rsidRDefault="00D81FAB" w:rsidP="00FB66E6">
      <w:pPr>
        <w:spacing w:line="480" w:lineRule="auto"/>
        <w:jc w:val="center"/>
        <w:rPr>
          <w:rFonts w:ascii="Times New Roman" w:hAnsi="Times New Roman"/>
          <w:b/>
        </w:rPr>
      </w:pPr>
    </w:p>
    <w:p w14:paraId="014F6FE7" w14:textId="77777777" w:rsidR="00D81FAB" w:rsidRPr="00D81FAB" w:rsidRDefault="00D81FAB" w:rsidP="00D81FAB">
      <w:pPr>
        <w:spacing w:line="480" w:lineRule="auto"/>
        <w:rPr>
          <w:rFonts w:ascii="Times New Roman" w:hAnsi="Times New Roman"/>
        </w:rPr>
      </w:pPr>
      <w:r>
        <w:rPr>
          <w:rFonts w:ascii="Times New Roman" w:hAnsi="Times New Roman"/>
          <w:b/>
        </w:rPr>
        <w:t xml:space="preserve">        </w:t>
      </w:r>
      <w:r w:rsidRPr="00D81FAB">
        <w:rPr>
          <w:rFonts w:ascii="Times New Roman" w:hAnsi="Times New Roman"/>
        </w:rPr>
        <w:t xml:space="preserve">ORIGINAL TO BE FILED IN SECTION </w:t>
      </w:r>
      <w:r w:rsidR="0064009C" w:rsidRPr="0064009C">
        <w:rPr>
          <w:rFonts w:ascii="Times New Roman" w:hAnsi="Times New Roman"/>
          <w:highlight w:val="yellow"/>
        </w:rPr>
        <w:t>[X]</w:t>
      </w:r>
      <w:r w:rsidRPr="00D81FAB">
        <w:rPr>
          <w:rFonts w:ascii="Times New Roman" w:hAnsi="Times New Roman"/>
        </w:rPr>
        <w:t xml:space="preserve">  </w:t>
      </w:r>
    </w:p>
    <w:p w14:paraId="5F84A897" w14:textId="77777777" w:rsidR="00240FAA" w:rsidRDefault="00240FAA" w:rsidP="004F6233">
      <w:pPr>
        <w:jc w:val="center"/>
        <w:rPr>
          <w:rFonts w:ascii="Times New Roman" w:hAnsi="Times New Roman"/>
          <w:b/>
        </w:rPr>
      </w:pPr>
    </w:p>
    <w:p w14:paraId="7F44811E" w14:textId="77777777" w:rsidR="00EC5162" w:rsidRDefault="00D81FAB" w:rsidP="00EC5162">
      <w:pPr>
        <w:jc w:val="center"/>
        <w:rPr>
          <w:rFonts w:ascii="Times New Roman" w:hAnsi="Times New Roman"/>
          <w:b/>
        </w:rPr>
      </w:pPr>
      <w:r>
        <w:rPr>
          <w:rFonts w:ascii="Times New Roman" w:hAnsi="Times New Roman"/>
          <w:b/>
        </w:rPr>
        <w:t>MOTION</w:t>
      </w:r>
      <w:r w:rsidR="001D4DA2">
        <w:rPr>
          <w:rFonts w:ascii="Times New Roman" w:hAnsi="Times New Roman"/>
          <w:b/>
        </w:rPr>
        <w:t xml:space="preserve"> FOR </w:t>
      </w:r>
      <w:r w:rsidR="00EC5162">
        <w:rPr>
          <w:rFonts w:ascii="Times New Roman" w:hAnsi="Times New Roman"/>
          <w:b/>
        </w:rPr>
        <w:t>AN INDIVIDUALIZED TRANSFER HEARING</w:t>
      </w:r>
    </w:p>
    <w:p w14:paraId="021A6685" w14:textId="77777777" w:rsidR="004F6233" w:rsidRDefault="004F6233" w:rsidP="004F6233">
      <w:pPr>
        <w:jc w:val="center"/>
        <w:rPr>
          <w:rFonts w:ascii="Times New Roman" w:hAnsi="Times New Roman"/>
          <w:b/>
        </w:rPr>
      </w:pPr>
    </w:p>
    <w:p w14:paraId="49DBB14A" w14:textId="77777777" w:rsidR="00240FAA" w:rsidRPr="0073049A" w:rsidRDefault="00240FAA" w:rsidP="004F6233">
      <w:pPr>
        <w:jc w:val="center"/>
        <w:rPr>
          <w:rFonts w:ascii="Times New Roman" w:hAnsi="Times New Roman"/>
          <w:b/>
        </w:rPr>
      </w:pPr>
    </w:p>
    <w:p w14:paraId="0C2D4DD6" w14:textId="77777777" w:rsidR="00B164F3" w:rsidRPr="0064009C" w:rsidRDefault="0064009C" w:rsidP="0064009C">
      <w:pPr>
        <w:spacing w:line="480" w:lineRule="auto"/>
        <w:rPr>
          <w:rFonts w:ascii="Times New Roman" w:hAnsi="Times New Roman"/>
        </w:rPr>
      </w:pPr>
      <w:r w:rsidRPr="0064009C">
        <w:rPr>
          <w:rFonts w:ascii="Times New Roman" w:hAnsi="Times New Roman"/>
          <w:highlight w:val="yellow"/>
        </w:rPr>
        <w:t>[NAME OF CLIENT]</w:t>
      </w:r>
      <w:r>
        <w:rPr>
          <w:rFonts w:ascii="Times New Roman" w:hAnsi="Times New Roman"/>
        </w:rPr>
        <w:t xml:space="preserve"> </w:t>
      </w:r>
      <w:r w:rsidR="00B164F3">
        <w:rPr>
          <w:rFonts w:ascii="Times New Roman" w:hAnsi="Times New Roman"/>
        </w:rPr>
        <w:t xml:space="preserve">was born on </w:t>
      </w:r>
      <w:r w:rsidRPr="0064009C">
        <w:rPr>
          <w:rFonts w:ascii="Times New Roman" w:hAnsi="Times New Roman"/>
          <w:highlight w:val="yellow"/>
        </w:rPr>
        <w:t>[</w:t>
      </w:r>
      <w:r>
        <w:rPr>
          <w:rFonts w:ascii="Times New Roman" w:hAnsi="Times New Roman"/>
          <w:highlight w:val="yellow"/>
        </w:rPr>
        <w:t>MONTH DAY, YEAR</w:t>
      </w:r>
      <w:r w:rsidRPr="0064009C">
        <w:rPr>
          <w:rFonts w:ascii="Times New Roman" w:hAnsi="Times New Roman"/>
          <w:highlight w:val="yellow"/>
        </w:rPr>
        <w:t>]</w:t>
      </w:r>
      <w:r>
        <w:rPr>
          <w:rFonts w:ascii="Times New Roman" w:hAnsi="Times New Roman"/>
        </w:rPr>
        <w:t>.</w:t>
      </w:r>
      <w:r w:rsidR="00B164F3">
        <w:rPr>
          <w:rFonts w:ascii="Times New Roman" w:hAnsi="Times New Roman"/>
        </w:rPr>
        <w:t xml:space="preserve"> He is</w:t>
      </w:r>
      <w:r>
        <w:rPr>
          <w:rFonts w:ascii="Times New Roman" w:hAnsi="Times New Roman"/>
        </w:rPr>
        <w:t xml:space="preserve"> </w:t>
      </w:r>
      <w:r w:rsidRPr="0064009C">
        <w:rPr>
          <w:rFonts w:ascii="Times New Roman" w:hAnsi="Times New Roman"/>
          <w:highlight w:val="yellow"/>
        </w:rPr>
        <w:t>[XX]</w:t>
      </w:r>
      <w:r>
        <w:rPr>
          <w:rFonts w:ascii="Times New Roman" w:hAnsi="Times New Roman"/>
        </w:rPr>
        <w:t xml:space="preserve"> </w:t>
      </w:r>
      <w:r w:rsidR="00B164F3">
        <w:rPr>
          <w:rFonts w:ascii="Times New Roman" w:hAnsi="Times New Roman"/>
        </w:rPr>
        <w:t xml:space="preserve">years old. </w:t>
      </w:r>
      <w:r w:rsidRPr="0064009C">
        <w:rPr>
          <w:rFonts w:ascii="Times New Roman" w:hAnsi="Times New Roman"/>
          <w:highlight w:val="yellow"/>
        </w:rPr>
        <w:t>[NAME OF CLIENT]</w:t>
      </w:r>
      <w:r>
        <w:rPr>
          <w:rFonts w:ascii="Times New Roman" w:hAnsi="Times New Roman"/>
        </w:rPr>
        <w:t xml:space="preserve"> </w:t>
      </w:r>
      <w:r w:rsidR="00B164F3">
        <w:rPr>
          <w:rFonts w:ascii="Times New Roman" w:hAnsi="Times New Roman"/>
        </w:rPr>
        <w:t xml:space="preserve">was arrested on </w:t>
      </w:r>
      <w:r w:rsidRPr="0064009C">
        <w:rPr>
          <w:rFonts w:ascii="Times New Roman" w:hAnsi="Times New Roman"/>
          <w:highlight w:val="yellow"/>
        </w:rPr>
        <w:t>[</w:t>
      </w:r>
      <w:r>
        <w:rPr>
          <w:rFonts w:ascii="Times New Roman" w:hAnsi="Times New Roman"/>
          <w:highlight w:val="yellow"/>
        </w:rPr>
        <w:t>MONTH DAY, YEAR</w:t>
      </w:r>
      <w:r w:rsidRPr="0064009C">
        <w:rPr>
          <w:rFonts w:ascii="Times New Roman" w:hAnsi="Times New Roman"/>
          <w:highlight w:val="yellow"/>
        </w:rPr>
        <w:t>]</w:t>
      </w:r>
      <w:r w:rsidR="00890938">
        <w:rPr>
          <w:rFonts w:ascii="Times New Roman" w:hAnsi="Times New Roman"/>
        </w:rPr>
        <w:t xml:space="preserve"> </w:t>
      </w:r>
      <w:r w:rsidR="00B164F3">
        <w:rPr>
          <w:rFonts w:ascii="Times New Roman" w:hAnsi="Times New Roman"/>
        </w:rPr>
        <w:t xml:space="preserve">for </w:t>
      </w:r>
      <w:r>
        <w:rPr>
          <w:rFonts w:ascii="Times New Roman" w:hAnsi="Times New Roman"/>
        </w:rPr>
        <w:t xml:space="preserve">an </w:t>
      </w:r>
      <w:r w:rsidR="00B164F3">
        <w:rPr>
          <w:rFonts w:ascii="Times New Roman" w:hAnsi="Times New Roman"/>
        </w:rPr>
        <w:t xml:space="preserve">alleged </w:t>
      </w:r>
      <w:r>
        <w:rPr>
          <w:rFonts w:ascii="Times New Roman" w:hAnsi="Times New Roman"/>
        </w:rPr>
        <w:t>violation</w:t>
      </w:r>
      <w:r w:rsidR="00B164F3">
        <w:rPr>
          <w:rFonts w:ascii="Times New Roman" w:hAnsi="Times New Roman"/>
        </w:rPr>
        <w:t xml:space="preserve"> of R.S. </w:t>
      </w:r>
      <w:r w:rsidRPr="0064009C">
        <w:rPr>
          <w:rFonts w:ascii="Times New Roman" w:hAnsi="Times New Roman"/>
          <w:highlight w:val="yellow"/>
        </w:rPr>
        <w:t>[STATUTE],</w:t>
      </w:r>
      <w:r>
        <w:rPr>
          <w:rFonts w:ascii="Times New Roman" w:hAnsi="Times New Roman"/>
        </w:rPr>
        <w:t xml:space="preserve"> </w:t>
      </w:r>
      <w:r w:rsidRPr="0064009C">
        <w:rPr>
          <w:rFonts w:ascii="Times New Roman" w:hAnsi="Times New Roman"/>
          <w:highlight w:val="yellow"/>
        </w:rPr>
        <w:t>[CHARGE]</w:t>
      </w:r>
      <w:r w:rsidR="00B164F3">
        <w:rPr>
          <w:rFonts w:ascii="Times New Roman" w:hAnsi="Times New Roman"/>
        </w:rPr>
        <w:t xml:space="preserve">  </w:t>
      </w:r>
      <w:r w:rsidRPr="0064009C">
        <w:rPr>
          <w:rFonts w:ascii="Times New Roman" w:hAnsi="Times New Roman"/>
          <w:highlight w:val="yellow"/>
        </w:rPr>
        <w:t>[NAME OF CLIENT]</w:t>
      </w:r>
      <w:r>
        <w:rPr>
          <w:rFonts w:ascii="Times New Roman" w:hAnsi="Times New Roman"/>
        </w:rPr>
        <w:t xml:space="preserve"> </w:t>
      </w:r>
      <w:r w:rsidR="00B164F3">
        <w:rPr>
          <w:rFonts w:ascii="Times New Roman" w:hAnsi="Times New Roman"/>
        </w:rPr>
        <w:t xml:space="preserve">is currently housed at the YSC. </w:t>
      </w:r>
      <w:r w:rsidRPr="0064009C">
        <w:rPr>
          <w:rFonts w:ascii="Times New Roman" w:hAnsi="Times New Roman"/>
          <w:highlight w:val="yellow"/>
        </w:rPr>
        <w:t>[NAME OF CLIENT]</w:t>
      </w:r>
      <w:r>
        <w:rPr>
          <w:rFonts w:ascii="Times New Roman" w:hAnsi="Times New Roman"/>
        </w:rPr>
        <w:t xml:space="preserve"> </w:t>
      </w:r>
      <w:r w:rsidR="00B164F3">
        <w:rPr>
          <w:rFonts w:ascii="Times New Roman" w:hAnsi="Times New Roman"/>
        </w:rPr>
        <w:t xml:space="preserve">is set for a </w:t>
      </w:r>
      <w:r w:rsidR="00240FAA">
        <w:rPr>
          <w:rFonts w:ascii="Times New Roman" w:hAnsi="Times New Roman"/>
        </w:rPr>
        <w:t>305(A)</w:t>
      </w:r>
      <w:r w:rsidR="00B164F3">
        <w:rPr>
          <w:rFonts w:ascii="Times New Roman" w:hAnsi="Times New Roman"/>
        </w:rPr>
        <w:t xml:space="preserve"> </w:t>
      </w:r>
      <w:r w:rsidR="00240FAA">
        <w:rPr>
          <w:rFonts w:ascii="Times New Roman" w:hAnsi="Times New Roman"/>
        </w:rPr>
        <w:t>Transfer H</w:t>
      </w:r>
      <w:r w:rsidR="00B164F3">
        <w:rPr>
          <w:rFonts w:ascii="Times New Roman" w:hAnsi="Times New Roman"/>
        </w:rPr>
        <w:t xml:space="preserve">earing on </w:t>
      </w:r>
      <w:r w:rsidRPr="0064009C">
        <w:rPr>
          <w:rFonts w:ascii="Times New Roman" w:hAnsi="Times New Roman"/>
          <w:highlight w:val="yellow"/>
        </w:rPr>
        <w:t>[</w:t>
      </w:r>
      <w:r>
        <w:rPr>
          <w:rFonts w:ascii="Times New Roman" w:hAnsi="Times New Roman"/>
          <w:highlight w:val="yellow"/>
        </w:rPr>
        <w:t>MONTH DAY, YEAR</w:t>
      </w:r>
      <w:r w:rsidRPr="0064009C">
        <w:rPr>
          <w:rFonts w:ascii="Times New Roman" w:hAnsi="Times New Roman"/>
          <w:highlight w:val="yellow"/>
        </w:rPr>
        <w:t>]</w:t>
      </w:r>
      <w:r w:rsidR="00B164F3">
        <w:rPr>
          <w:rFonts w:ascii="Times New Roman" w:hAnsi="Times New Roman"/>
        </w:rPr>
        <w:t xml:space="preserve">. </w:t>
      </w:r>
    </w:p>
    <w:p w14:paraId="410FCF14" w14:textId="77777777" w:rsidR="004F6233" w:rsidRDefault="0064009C" w:rsidP="00890938">
      <w:pPr>
        <w:pStyle w:val="Normal1"/>
        <w:spacing w:line="480" w:lineRule="auto"/>
        <w:ind w:firstLine="720"/>
        <w:jc w:val="both"/>
        <w:rPr>
          <w:rFonts w:ascii="Times New Roman" w:eastAsia="Times New Roman" w:hAnsi="Times New Roman" w:cs="Times New Roman"/>
          <w:sz w:val="24"/>
          <w:szCs w:val="24"/>
        </w:rPr>
      </w:pPr>
      <w:r w:rsidRPr="0064009C">
        <w:rPr>
          <w:rFonts w:ascii="Times New Roman" w:hAnsi="Times New Roman"/>
          <w:sz w:val="24"/>
          <w:szCs w:val="24"/>
          <w:highlight w:val="yellow"/>
        </w:rPr>
        <w:t>[NAME OF CLIENT]</w:t>
      </w:r>
      <w:r w:rsidRPr="0064009C">
        <w:rPr>
          <w:rFonts w:ascii="Times New Roman" w:hAnsi="Times New Roman"/>
          <w:sz w:val="24"/>
          <w:szCs w:val="24"/>
        </w:rPr>
        <w:t xml:space="preserve"> </w:t>
      </w:r>
      <w:r w:rsidR="004F6233" w:rsidRPr="0064009C">
        <w:rPr>
          <w:rFonts w:ascii="Times New Roman" w:eastAsia="Times New Roman" w:hAnsi="Times New Roman" w:cs="Times New Roman"/>
          <w:sz w:val="24"/>
          <w:szCs w:val="24"/>
        </w:rPr>
        <w:t>s</w:t>
      </w:r>
      <w:r w:rsidR="004F6233" w:rsidRPr="004B6BEF">
        <w:rPr>
          <w:rFonts w:ascii="Times New Roman" w:eastAsia="Times New Roman" w:hAnsi="Times New Roman" w:cs="Times New Roman"/>
          <w:sz w:val="24"/>
          <w:szCs w:val="24"/>
        </w:rPr>
        <w:t xml:space="preserve">hould not be </w:t>
      </w:r>
      <w:r w:rsidR="00B164F3">
        <w:rPr>
          <w:rFonts w:ascii="Times New Roman" w:eastAsia="Times New Roman" w:hAnsi="Times New Roman" w:cs="Times New Roman"/>
          <w:sz w:val="24"/>
          <w:szCs w:val="24"/>
        </w:rPr>
        <w:t>removed from juvenile court jurisdiction</w:t>
      </w:r>
      <w:r w:rsidR="004F6233" w:rsidRPr="004B6BEF">
        <w:rPr>
          <w:rFonts w:ascii="Times New Roman" w:eastAsia="Times New Roman" w:hAnsi="Times New Roman" w:cs="Times New Roman"/>
          <w:sz w:val="24"/>
          <w:szCs w:val="24"/>
        </w:rPr>
        <w:t xml:space="preserve"> under </w:t>
      </w:r>
      <w:r w:rsidR="004F6233" w:rsidRPr="00BE1798">
        <w:rPr>
          <w:rFonts w:ascii="Times New Roman" w:eastAsia="Times New Roman" w:hAnsi="Times New Roman" w:cs="Times New Roman"/>
          <w:sz w:val="24"/>
          <w:szCs w:val="24"/>
        </w:rPr>
        <w:t>La. Child. Code. Ann. art. 305(A)</w:t>
      </w:r>
      <w:r w:rsidR="004F6233" w:rsidRPr="00B94A4B">
        <w:rPr>
          <w:rFonts w:ascii="Times New Roman" w:eastAsia="Times New Roman" w:hAnsi="Times New Roman" w:cs="Times New Roman"/>
          <w:sz w:val="24"/>
          <w:szCs w:val="24"/>
        </w:rPr>
        <w:t xml:space="preserve">. </w:t>
      </w:r>
      <w:r w:rsidR="004F6233" w:rsidRPr="004B6BEF">
        <w:rPr>
          <w:rFonts w:ascii="Times New Roman" w:eastAsia="Times New Roman" w:hAnsi="Times New Roman" w:cs="Times New Roman"/>
          <w:sz w:val="24"/>
          <w:szCs w:val="24"/>
        </w:rPr>
        <w:t xml:space="preserve"> The statute’s failure to acknowledge the constitutional significan</w:t>
      </w:r>
      <w:r>
        <w:rPr>
          <w:rFonts w:ascii="Times New Roman" w:eastAsia="Times New Roman" w:hAnsi="Times New Roman" w:cs="Times New Roman"/>
          <w:sz w:val="24"/>
          <w:szCs w:val="24"/>
        </w:rPr>
        <w:t>ce</w:t>
      </w:r>
      <w:r w:rsidR="004F6233" w:rsidRPr="004B6BEF">
        <w:rPr>
          <w:rFonts w:ascii="Times New Roman" w:eastAsia="Times New Roman" w:hAnsi="Times New Roman" w:cs="Times New Roman"/>
          <w:sz w:val="24"/>
          <w:szCs w:val="24"/>
        </w:rPr>
        <w:t xml:space="preserve"> of age and the need for individualized culpability assessments of young defendants renders</w:t>
      </w:r>
      <w:r w:rsidR="002873FC">
        <w:rPr>
          <w:rFonts w:ascii="Times New Roman" w:eastAsia="Times New Roman" w:hAnsi="Times New Roman" w:cs="Times New Roman"/>
          <w:sz w:val="24"/>
          <w:szCs w:val="24"/>
        </w:rPr>
        <w:t xml:space="preserve"> it unconstitutional under the Due P</w:t>
      </w:r>
      <w:r w:rsidR="004F6233" w:rsidRPr="004B6BEF">
        <w:rPr>
          <w:rFonts w:ascii="Times New Roman" w:eastAsia="Times New Roman" w:hAnsi="Times New Roman" w:cs="Times New Roman"/>
          <w:sz w:val="24"/>
          <w:szCs w:val="24"/>
        </w:rPr>
        <w:t>rocess clause</w:t>
      </w:r>
      <w:r w:rsidR="002873FC">
        <w:rPr>
          <w:rFonts w:ascii="Times New Roman" w:eastAsia="Times New Roman" w:hAnsi="Times New Roman" w:cs="Times New Roman"/>
          <w:sz w:val="24"/>
          <w:szCs w:val="24"/>
        </w:rPr>
        <w:t xml:space="preserve"> of the Fourteenth Amendment</w:t>
      </w:r>
      <w:r w:rsidR="004F6233" w:rsidRPr="004B6BEF">
        <w:rPr>
          <w:rFonts w:ascii="Times New Roman" w:eastAsia="Times New Roman" w:hAnsi="Times New Roman" w:cs="Times New Roman"/>
          <w:sz w:val="24"/>
          <w:szCs w:val="24"/>
        </w:rPr>
        <w:t xml:space="preserve"> and the Eighth Amendment. </w:t>
      </w:r>
    </w:p>
    <w:p w14:paraId="1687FEEC" w14:textId="77777777" w:rsidR="004F6233" w:rsidRDefault="00240FAA" w:rsidP="00890938">
      <w:pPr>
        <w:pStyle w:val="Normal1"/>
        <w:spacing w:line="480" w:lineRule="auto"/>
        <w:ind w:firstLine="720"/>
        <w:jc w:val="both"/>
      </w:pPr>
      <w:r>
        <w:rPr>
          <w:rFonts w:ascii="Times New Roman" w:eastAsia="Times New Roman" w:hAnsi="Times New Roman" w:cs="Times New Roman"/>
          <w:sz w:val="24"/>
          <w:szCs w:val="24"/>
        </w:rPr>
        <w:t>According to Supreme Court jurisprudence, t</w:t>
      </w:r>
      <w:r w:rsidR="004F6233">
        <w:rPr>
          <w:rFonts w:ascii="Times New Roman" w:eastAsia="Times New Roman" w:hAnsi="Times New Roman" w:cs="Times New Roman"/>
          <w:sz w:val="24"/>
          <w:szCs w:val="24"/>
        </w:rPr>
        <w:t xml:space="preserve">his court </w:t>
      </w:r>
      <w:r>
        <w:rPr>
          <w:rFonts w:ascii="Times New Roman" w:eastAsia="Times New Roman" w:hAnsi="Times New Roman" w:cs="Times New Roman"/>
          <w:sz w:val="24"/>
          <w:szCs w:val="24"/>
        </w:rPr>
        <w:t xml:space="preserve">must </w:t>
      </w:r>
      <w:r w:rsidR="004F6233">
        <w:rPr>
          <w:rFonts w:ascii="Times New Roman" w:eastAsia="Times New Roman" w:hAnsi="Times New Roman" w:cs="Times New Roman"/>
          <w:sz w:val="24"/>
          <w:szCs w:val="24"/>
        </w:rPr>
        <w:t xml:space="preserve">conduct an individualized determination upon evidence </w:t>
      </w:r>
      <w:r w:rsidR="00B164F3">
        <w:rPr>
          <w:rFonts w:ascii="Times New Roman" w:eastAsia="Times New Roman" w:hAnsi="Times New Roman" w:cs="Times New Roman"/>
          <w:sz w:val="24"/>
          <w:szCs w:val="24"/>
        </w:rPr>
        <w:t>including</w:t>
      </w:r>
      <w:r w:rsidR="004F6233">
        <w:rPr>
          <w:rFonts w:ascii="Times New Roman" w:eastAsia="Times New Roman" w:hAnsi="Times New Roman" w:cs="Times New Roman"/>
          <w:sz w:val="24"/>
          <w:szCs w:val="24"/>
        </w:rPr>
        <w:t xml:space="preserve"> </w:t>
      </w:r>
      <w:r w:rsidR="0064009C" w:rsidRPr="0064009C">
        <w:rPr>
          <w:rFonts w:ascii="Times New Roman" w:hAnsi="Times New Roman"/>
          <w:sz w:val="24"/>
          <w:szCs w:val="24"/>
          <w:highlight w:val="yellow"/>
        </w:rPr>
        <w:t>[NAME OF CLIENT]</w:t>
      </w:r>
      <w:r w:rsidR="0064009C" w:rsidRPr="0064009C">
        <w:rPr>
          <w:rFonts w:ascii="Times New Roman" w:hAnsi="Times New Roman"/>
          <w:sz w:val="24"/>
          <w:szCs w:val="24"/>
        </w:rPr>
        <w:t>’</w:t>
      </w:r>
      <w:r w:rsidR="0064009C">
        <w:rPr>
          <w:rFonts w:ascii="Times New Roman" w:hAnsi="Times New Roman"/>
        </w:rPr>
        <w:t xml:space="preserve">s </w:t>
      </w:r>
      <w:r w:rsidR="004F6233">
        <w:rPr>
          <w:rFonts w:ascii="Times New Roman" w:eastAsia="Times New Roman" w:hAnsi="Times New Roman" w:cs="Times New Roman"/>
          <w:sz w:val="24"/>
          <w:szCs w:val="24"/>
        </w:rPr>
        <w:t xml:space="preserve">age, developmental status, circumstances of the alleged crime, and culpability before subjecting him to adult criminal jurisdiction. The Supreme Court has established that the waiver of juvenile court jurisdiction represents a “‘critically important’ action determining vitally important statutory rights of the juvenile.” </w:t>
      </w:r>
      <w:r w:rsidR="004F6233">
        <w:rPr>
          <w:rFonts w:ascii="Times New Roman" w:eastAsia="Times New Roman" w:hAnsi="Times New Roman" w:cs="Times New Roman"/>
          <w:sz w:val="24"/>
          <w:szCs w:val="24"/>
          <w:u w:val="single"/>
        </w:rPr>
        <w:t>Kent v. United States</w:t>
      </w:r>
      <w:r w:rsidR="004F6233">
        <w:rPr>
          <w:rFonts w:ascii="Times New Roman" w:eastAsia="Times New Roman" w:hAnsi="Times New Roman" w:cs="Times New Roman"/>
          <w:sz w:val="24"/>
          <w:szCs w:val="24"/>
        </w:rPr>
        <w:t xml:space="preserve">, 383 U.S. 541, 556 (1966). Thus, under the Due Process clause, the juvenile is entitled to </w:t>
      </w:r>
      <w:r w:rsidR="004F6233">
        <w:rPr>
          <w:rFonts w:ascii="Times New Roman" w:eastAsia="Times New Roman" w:hAnsi="Times New Roman" w:cs="Times New Roman"/>
          <w:sz w:val="24"/>
          <w:szCs w:val="24"/>
        </w:rPr>
        <w:lastRenderedPageBreak/>
        <w:t>a “full investigation” during the transfer proceedings, which includes a hearing, assistance of counsel, access to social and probation records, and statement of reasons to accompany any transfer order.</w:t>
      </w:r>
      <w:r w:rsidR="004F6233">
        <w:rPr>
          <w:rFonts w:ascii="Times New Roman" w:eastAsia="Times New Roman" w:hAnsi="Times New Roman" w:cs="Times New Roman"/>
          <w:sz w:val="24"/>
          <w:szCs w:val="24"/>
          <w:u w:val="single"/>
        </w:rPr>
        <w:t xml:space="preserve"> Id.</w:t>
      </w:r>
      <w:r w:rsidR="00046216">
        <w:rPr>
          <w:rFonts w:ascii="Times New Roman" w:eastAsia="Times New Roman" w:hAnsi="Times New Roman" w:cs="Times New Roman"/>
          <w:sz w:val="24"/>
          <w:szCs w:val="24"/>
        </w:rPr>
        <w:t xml:space="preserve"> at </w:t>
      </w:r>
      <w:r w:rsidR="004F6233">
        <w:rPr>
          <w:rFonts w:ascii="Times New Roman" w:eastAsia="Times New Roman" w:hAnsi="Times New Roman" w:cs="Times New Roman"/>
          <w:sz w:val="24"/>
          <w:szCs w:val="24"/>
        </w:rPr>
        <w:t xml:space="preserve">557. </w:t>
      </w:r>
    </w:p>
    <w:p w14:paraId="7A4B503D" w14:textId="77777777" w:rsidR="004F6233" w:rsidRDefault="004F6233" w:rsidP="00890938">
      <w:pPr>
        <w:pStyle w:val="Normal1"/>
        <w:spacing w:line="480" w:lineRule="auto"/>
        <w:ind w:firstLine="720"/>
        <w:jc w:val="both"/>
      </w:pPr>
      <w:r w:rsidRPr="009435C2">
        <w:rPr>
          <w:rFonts w:ascii="Times New Roman" w:eastAsia="Times New Roman" w:hAnsi="Times New Roman" w:cs="Times New Roman"/>
          <w:sz w:val="24"/>
          <w:szCs w:val="24"/>
        </w:rPr>
        <w:t>La. Child. Code. Ann. art. 305(A)</w:t>
      </w:r>
      <w:r>
        <w:rPr>
          <w:rFonts w:ascii="Times New Roman" w:eastAsia="Times New Roman" w:hAnsi="Times New Roman" w:cs="Times New Roman"/>
          <w:sz w:val="24"/>
          <w:szCs w:val="24"/>
        </w:rPr>
        <w:t xml:space="preserve"> </w:t>
      </w:r>
      <w:r w:rsidR="00046216">
        <w:rPr>
          <w:rFonts w:ascii="Times New Roman" w:eastAsia="Times New Roman" w:hAnsi="Times New Roman" w:cs="Times New Roman"/>
          <w:sz w:val="24"/>
          <w:szCs w:val="24"/>
        </w:rPr>
        <w:t>impermissibly denies a juvenile the opportunity to be heard prior to a transfer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Pr="009435C2">
        <w:rPr>
          <w:rFonts w:ascii="Times New Roman" w:eastAsia="Times New Roman" w:hAnsi="Times New Roman" w:cs="Times New Roman"/>
          <w:sz w:val="24"/>
          <w:szCs w:val="24"/>
        </w:rPr>
        <w:t>La. Child. Code. Ann. art. 305(A)</w:t>
      </w:r>
      <w:r>
        <w:rPr>
          <w:rFonts w:ascii="Times New Roman" w:eastAsia="Times New Roman" w:hAnsi="Times New Roman" w:cs="Times New Roman"/>
          <w:sz w:val="24"/>
          <w:szCs w:val="24"/>
        </w:rPr>
        <w:t xml:space="preserve"> states, in pertinent part: </w:t>
      </w:r>
    </w:p>
    <w:p w14:paraId="36523051" w14:textId="77777777" w:rsidR="004F6233" w:rsidRDefault="004F6233" w:rsidP="004F6233">
      <w:pPr>
        <w:pStyle w:val="Normal1"/>
        <w:numPr>
          <w:ilvl w:val="0"/>
          <w:numId w:val="2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child is fifteen years of age or older at the time of the commission of first degree murder, second degree murder, aggravated or first degree rape, or aggravated kidnapping, he is subject to the exclusive jurisdiction of the juvenile court until either: </w:t>
      </w:r>
    </w:p>
    <w:p w14:paraId="0A146C85" w14:textId="77777777" w:rsidR="004F6233" w:rsidRDefault="004F6233" w:rsidP="004F6233">
      <w:pPr>
        <w:pStyle w:val="Normal1"/>
        <w:numPr>
          <w:ilvl w:val="1"/>
          <w:numId w:val="2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 indictment charging one of these offenses is returned.</w:t>
      </w:r>
    </w:p>
    <w:p w14:paraId="4C93DCAB" w14:textId="77777777" w:rsidR="004F6233" w:rsidRDefault="004F6233" w:rsidP="004F6233">
      <w:pPr>
        <w:pStyle w:val="Normal1"/>
        <w:numPr>
          <w:ilvl w:val="1"/>
          <w:numId w:val="22"/>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juvenile court holds a continued custody hearing pursuant to Articles 819 and 820 and finds probable cause that he committed one of these offenses….</w:t>
      </w:r>
    </w:p>
    <w:p w14:paraId="5F85685B" w14:textId="77777777" w:rsidR="004F6233" w:rsidRDefault="004F6233" w:rsidP="00890938">
      <w:pPr>
        <w:pStyle w:val="Normal1"/>
        <w:spacing w:line="480" w:lineRule="auto"/>
        <w:jc w:val="both"/>
      </w:pPr>
      <w:r>
        <w:rPr>
          <w:rFonts w:ascii="Times New Roman" w:eastAsia="Times New Roman" w:hAnsi="Times New Roman" w:cs="Times New Roman"/>
          <w:sz w:val="24"/>
          <w:szCs w:val="24"/>
        </w:rPr>
        <w:t xml:space="preserve">Here, because the statute fails to provide for an individualized determination upon evidence of the mitigating circumstances of youth and the alleged offense before a child is transferred to adult criminal jurisdiction, it would be unconstitutional to transfer </w:t>
      </w:r>
      <w:r w:rsidR="0064009C" w:rsidRPr="0064009C">
        <w:rPr>
          <w:rFonts w:ascii="Times New Roman" w:hAnsi="Times New Roman"/>
          <w:sz w:val="24"/>
          <w:szCs w:val="24"/>
          <w:highlight w:val="yellow"/>
        </w:rPr>
        <w:t>[NAME OF CLIENT]</w:t>
      </w:r>
      <w:r w:rsidR="0064009C"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under </w:t>
      </w:r>
      <w:r w:rsidRPr="009435C2">
        <w:rPr>
          <w:rFonts w:ascii="Times New Roman" w:eastAsia="Times New Roman" w:hAnsi="Times New Roman" w:cs="Times New Roman"/>
          <w:sz w:val="24"/>
          <w:szCs w:val="24"/>
        </w:rPr>
        <w:t>La. Child. Code. Ann. art. 305(A)</w:t>
      </w:r>
      <w:r>
        <w:rPr>
          <w:rFonts w:ascii="Times New Roman" w:eastAsia="Times New Roman" w:hAnsi="Times New Roman" w:cs="Times New Roman"/>
          <w:sz w:val="24"/>
          <w:szCs w:val="24"/>
        </w:rPr>
        <w:t xml:space="preserve">. </w:t>
      </w:r>
    </w:p>
    <w:p w14:paraId="1C015BE7" w14:textId="77777777" w:rsidR="00240FAA" w:rsidRDefault="004F6233" w:rsidP="00890938">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2F7585" w14:textId="77777777" w:rsidR="00B164F3" w:rsidRPr="0064009C" w:rsidRDefault="004F6233" w:rsidP="00CB56EA">
      <w:pPr>
        <w:pStyle w:val="Normal1"/>
        <w:numPr>
          <w:ilvl w:val="0"/>
          <w:numId w:val="2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Louisiana’s Legislative Transfer Statute Violates </w:t>
      </w:r>
      <w:r w:rsidR="0064009C" w:rsidRPr="0064009C">
        <w:rPr>
          <w:rFonts w:ascii="Times New Roman" w:hAnsi="Times New Roman"/>
          <w:b/>
          <w:sz w:val="24"/>
          <w:szCs w:val="24"/>
          <w:highlight w:val="yellow"/>
        </w:rPr>
        <w:t>[NAME OF CLIENT]</w:t>
      </w:r>
      <w:r w:rsidRPr="0064009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s Due Process Rights </w:t>
      </w:r>
    </w:p>
    <w:p w14:paraId="66BC6FE4" w14:textId="77777777" w:rsidR="004F6233" w:rsidRDefault="004F6233" w:rsidP="00890938">
      <w:pPr>
        <w:pStyle w:val="Normal1"/>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Automatic transfer of </w:t>
      </w:r>
      <w:r w:rsidR="0064009C" w:rsidRPr="0064009C">
        <w:rPr>
          <w:rFonts w:ascii="Times New Roman" w:hAnsi="Times New Roman"/>
          <w:sz w:val="24"/>
          <w:szCs w:val="24"/>
          <w:highlight w:val="yellow"/>
        </w:rPr>
        <w:t>[NAME OF CLIENT]</w:t>
      </w:r>
      <w:r w:rsidR="0064009C"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to adult criminal court as required by </w:t>
      </w:r>
      <w:r w:rsidRPr="009435C2">
        <w:rPr>
          <w:rFonts w:ascii="Times New Roman" w:eastAsia="Times New Roman" w:hAnsi="Times New Roman" w:cs="Times New Roman"/>
          <w:sz w:val="24"/>
          <w:szCs w:val="24"/>
        </w:rPr>
        <w:t xml:space="preserve">La. Child. Code. Ann. art. 305(A) </w:t>
      </w:r>
      <w:r>
        <w:rPr>
          <w:rFonts w:ascii="Times New Roman" w:eastAsia="Times New Roman" w:hAnsi="Times New Roman" w:cs="Times New Roman"/>
          <w:sz w:val="24"/>
          <w:szCs w:val="24"/>
        </w:rPr>
        <w:t xml:space="preserve">is a violation of his constitutional right to due process.  The transfer of jurisdiction of a child’s case from the juvenile court to the adult court is “critically important” in its effect on the rights of that child. </w:t>
      </w:r>
      <w:r>
        <w:rPr>
          <w:rFonts w:ascii="Times New Roman" w:eastAsia="Times New Roman" w:hAnsi="Times New Roman" w:cs="Times New Roman"/>
          <w:sz w:val="24"/>
          <w:szCs w:val="24"/>
          <w:u w:val="single"/>
        </w:rPr>
        <w:t>Kent</w:t>
      </w:r>
      <w:r>
        <w:rPr>
          <w:rFonts w:ascii="Times New Roman" w:eastAsia="Times New Roman" w:hAnsi="Times New Roman" w:cs="Times New Roman"/>
          <w:sz w:val="24"/>
          <w:szCs w:val="24"/>
        </w:rPr>
        <w:t xml:space="preserve">, </w:t>
      </w:r>
      <w:r w:rsidRPr="00046216">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383 U.S. at 556. </w:t>
      </w:r>
      <w:r w:rsidR="0068632A">
        <w:rPr>
          <w:rFonts w:ascii="Times New Roman" w:eastAsia="Times New Roman" w:hAnsi="Times New Roman" w:cs="Times New Roman"/>
          <w:sz w:val="24"/>
          <w:szCs w:val="24"/>
        </w:rPr>
        <w:t xml:space="preserve">Importantly, transfer to adult court exposes </w:t>
      </w:r>
      <w:r w:rsidR="0068632A" w:rsidRPr="0064009C">
        <w:rPr>
          <w:rFonts w:ascii="Times New Roman" w:hAnsi="Times New Roman"/>
          <w:sz w:val="24"/>
          <w:szCs w:val="24"/>
          <w:highlight w:val="yellow"/>
        </w:rPr>
        <w:t>[NAME OF CLIENT]</w:t>
      </w:r>
      <w:r w:rsidR="0068632A">
        <w:rPr>
          <w:rFonts w:ascii="Times New Roman" w:hAnsi="Times New Roman"/>
          <w:sz w:val="24"/>
          <w:szCs w:val="24"/>
        </w:rPr>
        <w:t xml:space="preserve"> to terms of incarceration far exceeding what he could receive in juvenile court. In this case, instead of facing a maximum sentence of </w:t>
      </w:r>
      <w:r w:rsidR="0068632A" w:rsidRPr="0068632A">
        <w:rPr>
          <w:rFonts w:ascii="Times New Roman" w:hAnsi="Times New Roman"/>
          <w:sz w:val="24"/>
          <w:szCs w:val="24"/>
          <w:highlight w:val="yellow"/>
        </w:rPr>
        <w:t>[XXX]</w:t>
      </w:r>
      <w:r w:rsidR="0068632A">
        <w:rPr>
          <w:rFonts w:ascii="Times New Roman" w:hAnsi="Times New Roman"/>
          <w:sz w:val="24"/>
          <w:szCs w:val="24"/>
        </w:rPr>
        <w:t xml:space="preserve"> years in a secure care facility, </w:t>
      </w:r>
      <w:r w:rsidR="0068632A" w:rsidRPr="0064009C">
        <w:rPr>
          <w:rFonts w:ascii="Times New Roman" w:hAnsi="Times New Roman"/>
          <w:sz w:val="24"/>
          <w:szCs w:val="24"/>
          <w:highlight w:val="yellow"/>
        </w:rPr>
        <w:t>[NAME OF CLIENT]</w:t>
      </w:r>
      <w:r w:rsidR="0068632A" w:rsidRPr="0064009C">
        <w:rPr>
          <w:rFonts w:ascii="Times New Roman" w:hAnsi="Times New Roman"/>
          <w:sz w:val="24"/>
          <w:szCs w:val="24"/>
        </w:rPr>
        <w:t xml:space="preserve"> </w:t>
      </w:r>
      <w:r w:rsidR="0068632A">
        <w:rPr>
          <w:rFonts w:ascii="Times New Roman" w:hAnsi="Times New Roman"/>
          <w:sz w:val="24"/>
          <w:szCs w:val="24"/>
        </w:rPr>
        <w:t xml:space="preserve">will face a </w:t>
      </w:r>
      <w:r w:rsidR="0068632A" w:rsidRPr="0068632A">
        <w:rPr>
          <w:rFonts w:ascii="Times New Roman" w:hAnsi="Times New Roman"/>
          <w:sz w:val="24"/>
          <w:szCs w:val="24"/>
          <w:highlight w:val="yellow"/>
        </w:rPr>
        <w:t>[XXXX]</w:t>
      </w:r>
      <w:r w:rsidR="0068632A">
        <w:rPr>
          <w:rFonts w:ascii="Times New Roman" w:hAnsi="Times New Roman"/>
          <w:sz w:val="24"/>
          <w:szCs w:val="24"/>
        </w:rPr>
        <w:t xml:space="preserve"> sentence in adult court. </w:t>
      </w:r>
      <w:r>
        <w:rPr>
          <w:rFonts w:ascii="Times New Roman" w:eastAsia="Times New Roman" w:hAnsi="Times New Roman" w:cs="Times New Roman"/>
          <w:sz w:val="24"/>
          <w:szCs w:val="24"/>
        </w:rPr>
        <w:t xml:space="preserve">Given the significance of this jurisdictional transfer, due process requires a hearing allowing for the individualized consideration of factors related to the child’s age, development, youthfulness, and potential for rehabilitation. </w:t>
      </w:r>
    </w:p>
    <w:p w14:paraId="661D7257" w14:textId="77777777" w:rsidR="004F6233" w:rsidRDefault="004F6233" w:rsidP="00890938">
      <w:pPr>
        <w:pStyle w:val="Normal1"/>
        <w:spacing w:line="480" w:lineRule="auto"/>
        <w:ind w:firstLine="720"/>
        <w:jc w:val="both"/>
      </w:pPr>
      <w:r>
        <w:rPr>
          <w:rFonts w:ascii="Times New Roman" w:eastAsia="Times New Roman" w:hAnsi="Times New Roman" w:cs="Times New Roman"/>
          <w:sz w:val="24"/>
          <w:szCs w:val="24"/>
        </w:rPr>
        <w:lastRenderedPageBreak/>
        <w:t xml:space="preserve">In recent years, the United States Supreme Court has issued five decisions that reinforced the distinctions between youth and adults in terms of culpability and the legal processes due to them: </w:t>
      </w:r>
      <w:r>
        <w:rPr>
          <w:rFonts w:ascii="Times New Roman" w:eastAsia="Times New Roman" w:hAnsi="Times New Roman" w:cs="Times New Roman"/>
          <w:sz w:val="24"/>
          <w:szCs w:val="24"/>
          <w:u w:val="single"/>
        </w:rPr>
        <w:t>Roper v. Simmons</w:t>
      </w:r>
      <w:r>
        <w:rPr>
          <w:rFonts w:ascii="Times New Roman" w:eastAsia="Times New Roman" w:hAnsi="Times New Roman" w:cs="Times New Roman"/>
          <w:sz w:val="24"/>
          <w:szCs w:val="24"/>
        </w:rPr>
        <w:t>, 543 U.S. 551, 575</w:t>
      </w:r>
      <w:r w:rsidR="00CB5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(2005), holding that the imposition of the death penalty on minors violates the Eighth Amendment; </w:t>
      </w:r>
      <w:r>
        <w:rPr>
          <w:rFonts w:ascii="Times New Roman" w:eastAsia="Times New Roman" w:hAnsi="Times New Roman" w:cs="Times New Roman"/>
          <w:sz w:val="24"/>
          <w:szCs w:val="24"/>
          <w:u w:val="single"/>
        </w:rPr>
        <w:t>Graham v. Florida</w:t>
      </w:r>
      <w:r>
        <w:rPr>
          <w:rFonts w:ascii="Times New Roman" w:eastAsia="Times New Roman" w:hAnsi="Times New Roman" w:cs="Times New Roman"/>
          <w:sz w:val="24"/>
          <w:szCs w:val="24"/>
        </w:rPr>
        <w:t xml:space="preserve">, 560 U.S. 48 (2010), holding that the imposition of a life without parole sentence for juveniles is unconstitutional for nonhomicide crimes; </w:t>
      </w:r>
      <w:r>
        <w:rPr>
          <w:rFonts w:ascii="Times New Roman" w:eastAsia="Times New Roman" w:hAnsi="Times New Roman" w:cs="Times New Roman"/>
          <w:sz w:val="24"/>
          <w:szCs w:val="24"/>
          <w:u w:val="single"/>
        </w:rPr>
        <w:t>J.D.B v. North Carolina</w:t>
      </w:r>
      <w:r>
        <w:rPr>
          <w:rFonts w:ascii="Times New Roman" w:eastAsia="Times New Roman" w:hAnsi="Times New Roman" w:cs="Times New Roman"/>
          <w:sz w:val="24"/>
          <w:szCs w:val="24"/>
        </w:rPr>
        <w:t>, 564</w:t>
      </w:r>
      <w:r w:rsidR="00D75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 261 (2011), holding that age is a significant factor in </w:t>
      </w:r>
      <w:r>
        <w:rPr>
          <w:rFonts w:ascii="Times New Roman" w:eastAsia="Times New Roman" w:hAnsi="Times New Roman" w:cs="Times New Roman"/>
          <w:sz w:val="24"/>
          <w:szCs w:val="24"/>
          <w:u w:val="single"/>
        </w:rPr>
        <w:t>Miranda’</w:t>
      </w:r>
      <w:r>
        <w:rPr>
          <w:rFonts w:ascii="Times New Roman" w:eastAsia="Times New Roman" w:hAnsi="Times New Roman" w:cs="Times New Roman"/>
          <w:sz w:val="24"/>
          <w:szCs w:val="24"/>
        </w:rPr>
        <w:t xml:space="preserve">s custody analysis; </w:t>
      </w:r>
      <w:r>
        <w:rPr>
          <w:rFonts w:ascii="Times New Roman" w:eastAsia="Times New Roman" w:hAnsi="Times New Roman" w:cs="Times New Roman"/>
          <w:sz w:val="24"/>
          <w:szCs w:val="24"/>
          <w:u w:val="single"/>
        </w:rPr>
        <w:t>Miller v. Alabama</w:t>
      </w:r>
      <w:r>
        <w:rPr>
          <w:rFonts w:ascii="Times New Roman" w:eastAsia="Times New Roman" w:hAnsi="Times New Roman" w:cs="Times New Roman"/>
          <w:sz w:val="24"/>
          <w:szCs w:val="24"/>
        </w:rPr>
        <w:t xml:space="preserve">, 132 S. Ct. 2455 (2012), holding that mandatory life without parole sentences for juveniles are unconstitutional; and </w:t>
      </w:r>
      <w:r>
        <w:rPr>
          <w:rFonts w:ascii="Times New Roman" w:eastAsia="Times New Roman" w:hAnsi="Times New Roman" w:cs="Times New Roman"/>
          <w:sz w:val="24"/>
          <w:szCs w:val="24"/>
          <w:u w:val="single"/>
        </w:rPr>
        <w:t>Montgomery v. Louisiana</w:t>
      </w:r>
      <w:r>
        <w:rPr>
          <w:rFonts w:ascii="Times New Roman" w:eastAsia="Times New Roman" w:hAnsi="Times New Roman" w:cs="Times New Roman"/>
          <w:sz w:val="24"/>
          <w:szCs w:val="24"/>
        </w:rPr>
        <w:t xml:space="preserve">, 136 S. Ct. 718 (2016), holding that </w:t>
      </w:r>
      <w:r w:rsidRPr="0039171C">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’s prohibition on mandatory juvenile life without parole sentences applies retroactively. </w:t>
      </w:r>
    </w:p>
    <w:p w14:paraId="12B85EC2" w14:textId="77777777" w:rsidR="004F6233" w:rsidRDefault="004F6233" w:rsidP="00890938">
      <w:pPr>
        <w:pStyle w:val="Normal1"/>
        <w:spacing w:line="480" w:lineRule="auto"/>
        <w:ind w:firstLine="720"/>
        <w:jc w:val="both"/>
      </w:pPr>
      <w:r>
        <w:rPr>
          <w:rFonts w:ascii="Times New Roman" w:eastAsia="Times New Roman" w:hAnsi="Times New Roman" w:cs="Times New Roman"/>
          <w:sz w:val="24"/>
          <w:szCs w:val="24"/>
        </w:rPr>
        <w:t>In the above cases, the Supreme Court relied on three categor</w:t>
      </w:r>
      <w:r w:rsidR="00CB56EA">
        <w:rPr>
          <w:rFonts w:ascii="Times New Roman" w:eastAsia="Times New Roman" w:hAnsi="Times New Roman" w:cs="Times New Roman"/>
          <w:sz w:val="24"/>
          <w:szCs w:val="24"/>
        </w:rPr>
        <w:t>ical distinctions between youth</w:t>
      </w:r>
      <w:r>
        <w:rPr>
          <w:rFonts w:ascii="Times New Roman" w:eastAsia="Times New Roman" w:hAnsi="Times New Roman" w:cs="Times New Roman"/>
          <w:sz w:val="24"/>
          <w:szCs w:val="24"/>
        </w:rPr>
        <w:t xml:space="preserve"> and adults, supported by neuroscience and developmental psychology, to explain why children must be treated differently than adults under the law. “First, children have a lack of maturity and an underdeveloped sense of responsibility, leading to recklessness, impulsivity, and heedless risk-taking.”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2464 (internal quotation marks omitted) (quoting </w:t>
      </w:r>
      <w:r>
        <w:rPr>
          <w:rFonts w:ascii="Times New Roman" w:eastAsia="Times New Roman" w:hAnsi="Times New Roman" w:cs="Times New Roman"/>
          <w:sz w:val="24"/>
          <w:szCs w:val="24"/>
          <w:u w:val="single"/>
        </w:rPr>
        <w:t>Roper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543 U.S. at 569). Second, the Supreme Court recognized that “children ‘are more vulnerable ... to negative influences and outside pressures,’ including from their family and peers; they have limited ‘</w:t>
      </w:r>
      <w:proofErr w:type="spellStart"/>
      <w:r>
        <w:rPr>
          <w:rFonts w:ascii="Times New Roman" w:eastAsia="Times New Roman" w:hAnsi="Times New Roman" w:cs="Times New Roman"/>
          <w:sz w:val="24"/>
          <w:szCs w:val="24"/>
        </w:rPr>
        <w:t>contro</w:t>
      </w:r>
      <w:proofErr w:type="spellEnd"/>
      <w:r>
        <w:rPr>
          <w:rFonts w:ascii="Times New Roman" w:eastAsia="Times New Roman" w:hAnsi="Times New Roman" w:cs="Times New Roman"/>
          <w:sz w:val="24"/>
          <w:szCs w:val="24"/>
        </w:rPr>
        <w:t xml:space="preserve">[l] over their own environment’ and lack the ability to extricate themselves from horrific, crime-producing settings.” </w:t>
      </w:r>
      <w:r>
        <w:rPr>
          <w:rFonts w:ascii="Times New Roman" w:eastAsia="Times New Roman" w:hAnsi="Times New Roman" w:cs="Times New Roman"/>
          <w:sz w:val="24"/>
          <w:szCs w:val="24"/>
          <w:u w:val="single"/>
        </w:rPr>
        <w:t>Ibid.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Finally, the Supreme Court acknowledged that </w:t>
      </w:r>
      <w:r w:rsidR="00C82AAA">
        <w:rPr>
          <w:rFonts w:ascii="Times New Roman" w:eastAsia="Times New Roman" w:hAnsi="Times New Roman" w:cs="Times New Roman"/>
          <w:sz w:val="24"/>
          <w:szCs w:val="24"/>
        </w:rPr>
        <w:t>a child's character is not as “</w:t>
      </w:r>
      <w:r>
        <w:rPr>
          <w:rFonts w:ascii="Times New Roman" w:eastAsia="Times New Roman" w:hAnsi="Times New Roman" w:cs="Times New Roman"/>
          <w:sz w:val="24"/>
          <w:szCs w:val="24"/>
        </w:rPr>
        <w:t xml:space="preserve">‘well formed’ as an adult's; his traits are ‘less fixed’ and his actions less likely to be ‘evidence of </w:t>
      </w:r>
      <w:proofErr w:type="spellStart"/>
      <w:r>
        <w:rPr>
          <w:rFonts w:ascii="Times New Roman" w:eastAsia="Times New Roman" w:hAnsi="Times New Roman" w:cs="Times New Roman"/>
          <w:sz w:val="24"/>
          <w:szCs w:val="24"/>
        </w:rPr>
        <w:t>irretrievabl</w:t>
      </w:r>
      <w:proofErr w:type="spellEnd"/>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deprav</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2464 (quoting </w:t>
      </w:r>
      <w:r>
        <w:rPr>
          <w:rFonts w:ascii="Times New Roman" w:eastAsia="Times New Roman" w:hAnsi="Times New Roman" w:cs="Times New Roman"/>
          <w:sz w:val="24"/>
          <w:szCs w:val="24"/>
          <w:u w:val="single"/>
        </w:rPr>
        <w:t>Roper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543 U.S., at 570)</w:t>
      </w:r>
      <w:r>
        <w:rPr>
          <w:rFonts w:ascii="Times New Roman" w:eastAsia="Times New Roman" w:hAnsi="Times New Roman" w:cs="Times New Roman"/>
          <w:i/>
          <w:sz w:val="24"/>
          <w:szCs w:val="24"/>
        </w:rPr>
        <w:t xml:space="preserve">. </w:t>
      </w:r>
    </w:p>
    <w:p w14:paraId="4617E236" w14:textId="77777777" w:rsidR="004F6233" w:rsidRDefault="004F6233" w:rsidP="00890938">
      <w:pPr>
        <w:pStyle w:val="Normal1"/>
        <w:spacing w:line="480" w:lineRule="auto"/>
        <w:ind w:firstLine="720"/>
        <w:jc w:val="both"/>
      </w:pPr>
      <w:r>
        <w:rPr>
          <w:rFonts w:ascii="Times New Roman" w:eastAsia="Times New Roman" w:hAnsi="Times New Roman" w:cs="Times New Roman"/>
          <w:sz w:val="24"/>
          <w:szCs w:val="24"/>
        </w:rPr>
        <w:t xml:space="preserve">This jurisprudence and the categorical difference it highlights are relevant in the context of transfer as well. The Court has held that “criminal procedure laws that fail to take defendants’ youthfulness into account at all would be flawed.”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560 U.S. at 76. The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line of </w:t>
      </w:r>
      <w:r>
        <w:rPr>
          <w:rFonts w:ascii="Times New Roman" w:eastAsia="Times New Roman" w:hAnsi="Times New Roman" w:cs="Times New Roman"/>
          <w:sz w:val="24"/>
          <w:szCs w:val="24"/>
        </w:rPr>
        <w:lastRenderedPageBreak/>
        <w:t xml:space="preserve">cases “has adopted categorical bans on sentencing practices based on mismatches between the culpability of a class of offenders and the severity of a penalty.”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2463. While </w:t>
      </w:r>
      <w:r>
        <w:rPr>
          <w:rFonts w:ascii="Times New Roman" w:eastAsia="Times New Roman" w:hAnsi="Times New Roman" w:cs="Times New Roman"/>
          <w:sz w:val="24"/>
          <w:szCs w:val="24"/>
          <w:u w:val="single"/>
        </w:rPr>
        <w:t>Roper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focused on mandatory punishments (e.g. mandatory sentence of death or life without possibility of parole), their reasoning applies with the same force to the critical determination of transfer as well. In fact, </w:t>
      </w:r>
      <w:r>
        <w:rPr>
          <w:rFonts w:ascii="Times New Roman" w:eastAsia="Times New Roman" w:hAnsi="Times New Roman" w:cs="Times New Roman"/>
          <w:sz w:val="24"/>
          <w:szCs w:val="24"/>
          <w:u w:val="single"/>
        </w:rPr>
        <w:t xml:space="preserve">Miller </w:t>
      </w:r>
      <w:r>
        <w:rPr>
          <w:rFonts w:ascii="Times New Roman" w:eastAsia="Times New Roman" w:hAnsi="Times New Roman" w:cs="Times New Roman"/>
          <w:sz w:val="24"/>
          <w:szCs w:val="24"/>
        </w:rPr>
        <w:t xml:space="preserve">acknowledges that none of the science about children’s development on which those cases rely is crime-specific.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2470 (“While </w:t>
      </w:r>
      <w:r w:rsidRPr="00EA40F0">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's flat ban on life without parole was for nonhomicide crimes, nothing that </w:t>
      </w:r>
      <w:r w:rsidRPr="00EA40F0">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said about children is crime-specific.”) As such, the fact that “children are different” and the legal implications of that fact are constitutionally relevant whenever a statute mandates automatic adult treatment of a child. </w:t>
      </w:r>
    </w:p>
    <w:p w14:paraId="1D4E1221" w14:textId="77777777" w:rsidR="004F6233" w:rsidRDefault="004F6233" w:rsidP="00890938">
      <w:pPr>
        <w:pStyle w:val="Normal1"/>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Louisiana transfer statute is constitutionally infirm because </w:t>
      </w:r>
      <w:r w:rsidR="00CB56EA">
        <w:rPr>
          <w:rFonts w:ascii="Times New Roman" w:eastAsia="Times New Roman" w:hAnsi="Times New Roman" w:cs="Times New Roman"/>
          <w:sz w:val="24"/>
          <w:szCs w:val="24"/>
        </w:rPr>
        <w:t>it “fail[s] to take defendant[’</w:t>
      </w:r>
      <w:r>
        <w:rPr>
          <w:rFonts w:ascii="Times New Roman" w:eastAsia="Times New Roman" w:hAnsi="Times New Roman" w:cs="Times New Roman"/>
          <w:sz w:val="24"/>
          <w:szCs w:val="24"/>
        </w:rPr>
        <w:t xml:space="preserve">s] youthfulness into account at all” and fails to provide a hearing for such a crucial and fundamental determination as transfer to adult criminal jurisdiction.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560 U.S. at 76. Further, a statutory scheme that permits transfer to adult court without an individualized determination based on evidence of </w:t>
      </w:r>
      <w:r w:rsidR="00CB56EA" w:rsidRPr="0064009C">
        <w:rPr>
          <w:rFonts w:ascii="Times New Roman" w:hAnsi="Times New Roman"/>
          <w:sz w:val="24"/>
          <w:szCs w:val="24"/>
          <w:highlight w:val="yellow"/>
        </w:rPr>
        <w:t>[NAME OF CLIENT]</w:t>
      </w:r>
      <w:r w:rsidR="00CB56EA">
        <w:rPr>
          <w:rFonts w:ascii="Times New Roman" w:hAnsi="Times New Roman"/>
          <w:sz w:val="24"/>
          <w:szCs w:val="24"/>
        </w:rPr>
        <w:t>’s</w:t>
      </w:r>
      <w:r w:rsidR="00CB56EA" w:rsidRPr="0064009C">
        <w:rPr>
          <w:rFonts w:ascii="Times New Roman" w:hAnsi="Times New Roman"/>
          <w:sz w:val="24"/>
          <w:szCs w:val="24"/>
        </w:rPr>
        <w:t xml:space="preserve"> </w:t>
      </w:r>
      <w:r>
        <w:rPr>
          <w:rFonts w:ascii="Times New Roman" w:eastAsia="Times New Roman" w:hAnsi="Times New Roman" w:cs="Times New Roman"/>
          <w:sz w:val="24"/>
          <w:szCs w:val="24"/>
        </w:rPr>
        <w:t>age, developmental status, degree of culpability, and suitability and amenability for rehabilitative purposes</w:t>
      </w:r>
      <w:r>
        <w:rPr>
          <w:rStyle w:val="FootnoteReference"/>
          <w:rFonts w:ascii="Times New Roman" w:eastAsia="Times New Roman" w:hAnsi="Times New Roman" w:cs="Times New Roman"/>
          <w:sz w:val="24"/>
          <w:szCs w:val="24"/>
        </w:rPr>
        <w:footnoteReference w:id="1"/>
      </w:r>
      <w:r w:rsidR="00C07800">
        <w:rPr>
          <w:rFonts w:ascii="Times New Roman" w:eastAsia="Times New Roman" w:hAnsi="Times New Roman" w:cs="Times New Roman"/>
          <w:sz w:val="24"/>
          <w:szCs w:val="24"/>
        </w:rPr>
        <w:t xml:space="preserve"> would run afoul of</w:t>
      </w:r>
      <w:r>
        <w:rPr>
          <w:rFonts w:ascii="Times New Roman" w:eastAsia="Times New Roman" w:hAnsi="Times New Roman" w:cs="Times New Roman"/>
          <w:sz w:val="24"/>
          <w:szCs w:val="24"/>
        </w:rPr>
        <w:t xml:space="preserve"> the due process requirement of providing individuals with the opportunity to be heard. Such a scheme would also run counter to the line of Supreme Court cases recognizing the biological and developmental differences between youths and adults. Just as certain sentences are only appropriate for youths after an opportunity to consider mitigating circumstances, the transfer of a child into adult criminal jurisdiction should only occur after an opportunity for an individualized determination as to whether the child </w:t>
      </w:r>
      <w:r>
        <w:rPr>
          <w:rFonts w:ascii="Times New Roman" w:eastAsia="Times New Roman" w:hAnsi="Times New Roman" w:cs="Times New Roman"/>
          <w:sz w:val="24"/>
          <w:szCs w:val="24"/>
        </w:rPr>
        <w:lastRenderedPageBreak/>
        <w:t xml:space="preserve">should be tried as an adult. </w:t>
      </w:r>
      <w:r>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2475.  Due process and the line of Supreme Court cases articulating the fundamental differences between youths and adults dictate, at a minimum, that the court provide a constitutionally adequate forum where </w:t>
      </w:r>
      <w:r w:rsidR="00CB56EA" w:rsidRPr="0064009C">
        <w:rPr>
          <w:rFonts w:ascii="Times New Roman" w:hAnsi="Times New Roman"/>
          <w:sz w:val="24"/>
          <w:szCs w:val="24"/>
          <w:highlight w:val="yellow"/>
        </w:rPr>
        <w:t>[NAME OF CLIENT]</w:t>
      </w:r>
      <w:r w:rsidR="00CB56EA"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has the opportunity to be heard and the judge is charged with making an individualized determination as to whether </w:t>
      </w:r>
      <w:r w:rsidR="00CB56EA" w:rsidRPr="0064009C">
        <w:rPr>
          <w:rFonts w:ascii="Times New Roman" w:hAnsi="Times New Roman"/>
          <w:sz w:val="24"/>
          <w:szCs w:val="24"/>
          <w:highlight w:val="yellow"/>
        </w:rPr>
        <w:t>[NAME OF CLIENT]</w:t>
      </w:r>
      <w:r w:rsidR="00CB56EA"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should be prosecuted in juvenile or criminal court. </w:t>
      </w:r>
    </w:p>
    <w:p w14:paraId="571A2DAA" w14:textId="77777777" w:rsidR="00975CC5" w:rsidRDefault="00975CC5" w:rsidP="00890938">
      <w:pPr>
        <w:pStyle w:val="Normal1"/>
        <w:spacing w:line="480" w:lineRule="auto"/>
        <w:ind w:firstLine="720"/>
        <w:jc w:val="both"/>
      </w:pPr>
    </w:p>
    <w:p w14:paraId="2256BD02" w14:textId="77777777" w:rsidR="004F6233" w:rsidRPr="0081435A" w:rsidRDefault="004F6233" w:rsidP="00CB56EA">
      <w:pPr>
        <w:pStyle w:val="Normal1"/>
        <w:numPr>
          <w:ilvl w:val="0"/>
          <w:numId w:val="23"/>
        </w:numPr>
        <w:spacing w:line="240" w:lineRule="auto"/>
        <w:rPr>
          <w:rFonts w:ascii="Times New Roman" w:eastAsia="Times New Roman" w:hAnsi="Times New Roman" w:cs="Times New Roman"/>
          <w:b/>
          <w:sz w:val="24"/>
          <w:szCs w:val="24"/>
        </w:rPr>
      </w:pPr>
      <w:r w:rsidRPr="0081435A">
        <w:rPr>
          <w:rFonts w:ascii="Times New Roman" w:eastAsia="Times New Roman" w:hAnsi="Times New Roman" w:cs="Times New Roman"/>
          <w:b/>
          <w:sz w:val="24"/>
          <w:szCs w:val="24"/>
        </w:rPr>
        <w:t>Louisiana’s Legislative Transfer Statute Violates the Eighth Amendment</w:t>
      </w:r>
    </w:p>
    <w:p w14:paraId="749DBEEE" w14:textId="77777777" w:rsidR="004F6233" w:rsidRPr="0081435A" w:rsidRDefault="004F6233" w:rsidP="004F6233">
      <w:pPr>
        <w:pStyle w:val="Normal1"/>
        <w:spacing w:line="240" w:lineRule="auto"/>
        <w:ind w:left="720"/>
        <w:contextualSpacing/>
        <w:rPr>
          <w:rFonts w:ascii="Times New Roman" w:eastAsia="Times New Roman" w:hAnsi="Times New Roman" w:cs="Times New Roman"/>
          <w:b/>
          <w:sz w:val="24"/>
          <w:szCs w:val="24"/>
        </w:rPr>
      </w:pPr>
    </w:p>
    <w:p w14:paraId="62B29C0E" w14:textId="77777777" w:rsidR="004F6233" w:rsidRPr="0081435A" w:rsidRDefault="004F6233" w:rsidP="00890938">
      <w:pPr>
        <w:spacing w:line="480" w:lineRule="auto"/>
        <w:ind w:firstLine="720"/>
        <w:jc w:val="both"/>
        <w:rPr>
          <w:rFonts w:ascii="Times New Roman" w:hAnsi="Times New Roman"/>
        </w:rPr>
      </w:pPr>
      <w:r w:rsidRPr="0081435A">
        <w:rPr>
          <w:rFonts w:ascii="Times New Roman" w:hAnsi="Times New Roman"/>
        </w:rPr>
        <w:t xml:space="preserve">La. Child. Code. Ann. art. 305(A) </w:t>
      </w:r>
      <w:proofErr w:type="gramStart"/>
      <w:r w:rsidRPr="0081435A">
        <w:rPr>
          <w:rFonts w:ascii="Times New Roman" w:hAnsi="Times New Roman"/>
        </w:rPr>
        <w:t>subjects</w:t>
      </w:r>
      <w:proofErr w:type="gramEnd"/>
      <w:r w:rsidRPr="0081435A">
        <w:rPr>
          <w:rFonts w:ascii="Times New Roman" w:hAnsi="Times New Roman"/>
        </w:rPr>
        <w:t xml:space="preserve"> juveniles to excessive and disproportionate punishment by excluding any consideration of the potential reduced culpability of younger defendants at the transfer stage. The Eighth Amendment states: “Excessive bail shall not be required, nor excessive fines imposed, nor cruel and unusual punishment inflicted.</w:t>
      </w:r>
      <w:r w:rsidR="00DD1C25">
        <w:rPr>
          <w:rFonts w:ascii="Times New Roman" w:hAnsi="Times New Roman"/>
        </w:rPr>
        <w:t>”</w:t>
      </w:r>
      <w:r w:rsidRPr="0081435A">
        <w:rPr>
          <w:rFonts w:ascii="Times New Roman" w:hAnsi="Times New Roman"/>
        </w:rPr>
        <w:t xml:space="preserve"> US Const. Amend. VIII. The meaning of “cruel and unusual punishment” is constantly evolving and expanding. The Eighth Amendment, “like other expansive language in the Constitution, must be interpreted according to its text, by considering history, tradition, and precedent, and with due regard for its purpose and function in the constitutional design.” </w:t>
      </w:r>
      <w:r w:rsidRPr="0081435A">
        <w:rPr>
          <w:rFonts w:ascii="Times New Roman" w:hAnsi="Times New Roman"/>
          <w:iCs/>
          <w:u w:val="single"/>
        </w:rPr>
        <w:t>Roper</w:t>
      </w:r>
      <w:r w:rsidR="00236727" w:rsidRPr="0081435A">
        <w:rPr>
          <w:rFonts w:ascii="Times New Roman" w:hAnsi="Times New Roman"/>
        </w:rPr>
        <w:t xml:space="preserve">, </w:t>
      </w:r>
      <w:r w:rsidR="00236727" w:rsidRPr="0081435A">
        <w:rPr>
          <w:rFonts w:ascii="Times New Roman" w:hAnsi="Times New Roman"/>
          <w:u w:val="single"/>
        </w:rPr>
        <w:t>supra</w:t>
      </w:r>
      <w:r w:rsidR="00236727" w:rsidRPr="0081435A">
        <w:rPr>
          <w:rFonts w:ascii="Times New Roman" w:hAnsi="Times New Roman"/>
        </w:rPr>
        <w:t xml:space="preserve">, </w:t>
      </w:r>
      <w:r w:rsidR="003875D6" w:rsidRPr="0081435A">
        <w:rPr>
          <w:rFonts w:ascii="Times New Roman" w:hAnsi="Times New Roman"/>
        </w:rPr>
        <w:t xml:space="preserve">543 U.S. </w:t>
      </w:r>
      <w:r w:rsidRPr="0081435A">
        <w:rPr>
          <w:rFonts w:ascii="Times New Roman" w:hAnsi="Times New Roman"/>
        </w:rPr>
        <w:t xml:space="preserve">at 560. Therefore, to see if punishment is cruel and unusual, Courts </w:t>
      </w:r>
      <w:r w:rsidRPr="00CB56EA">
        <w:rPr>
          <w:rFonts w:ascii="Times New Roman" w:hAnsi="Times New Roman"/>
        </w:rPr>
        <w:t>“must look beyond historical conceptions to ‘the evolving standards of decency that mark the progress of a maturing society.’”</w:t>
      </w:r>
      <w:r w:rsidRPr="0081435A">
        <w:rPr>
          <w:rFonts w:ascii="Times New Roman" w:hAnsi="Times New Roman"/>
          <w:i/>
        </w:rPr>
        <w:t xml:space="preserve"> </w:t>
      </w:r>
      <w:r w:rsidRPr="0081435A">
        <w:rPr>
          <w:rFonts w:ascii="Times New Roman" w:hAnsi="Times New Roman"/>
          <w:u w:val="single"/>
        </w:rPr>
        <w:t>Graham</w:t>
      </w:r>
      <w:r w:rsidR="003875D6" w:rsidRPr="0081435A">
        <w:rPr>
          <w:rFonts w:ascii="Times New Roman" w:hAnsi="Times New Roman"/>
        </w:rPr>
        <w:t xml:space="preserve">, </w:t>
      </w:r>
      <w:r w:rsidR="003875D6" w:rsidRPr="0081435A">
        <w:rPr>
          <w:rFonts w:ascii="Times New Roman" w:hAnsi="Times New Roman"/>
          <w:u w:val="single"/>
        </w:rPr>
        <w:t>supra</w:t>
      </w:r>
      <w:r w:rsidR="003875D6" w:rsidRPr="0081435A">
        <w:rPr>
          <w:rFonts w:ascii="Times New Roman" w:hAnsi="Times New Roman"/>
        </w:rPr>
        <w:t>, 560 U.S.</w:t>
      </w:r>
      <w:r w:rsidRPr="0081435A">
        <w:rPr>
          <w:rFonts w:ascii="Times New Roman" w:hAnsi="Times New Roman"/>
          <w:i/>
        </w:rPr>
        <w:t xml:space="preserve"> </w:t>
      </w:r>
      <w:r w:rsidR="003875D6" w:rsidRPr="0081435A">
        <w:rPr>
          <w:rFonts w:ascii="Times New Roman" w:hAnsi="Times New Roman"/>
        </w:rPr>
        <w:t>at 58</w:t>
      </w:r>
      <w:r w:rsidRPr="0081435A">
        <w:rPr>
          <w:rFonts w:ascii="Times New Roman" w:hAnsi="Times New Roman"/>
          <w:i/>
        </w:rPr>
        <w:t>.</w:t>
      </w:r>
      <w:r w:rsidRPr="0081435A">
        <w:rPr>
          <w:rFonts w:ascii="Times New Roman" w:hAnsi="Times New Roman"/>
        </w:rPr>
        <w:t xml:space="preserve"> Looking towards these evolving standards is necessary because “[t]he standard of extreme cruelty is not merely descriptive, but necessarily embodies a moral judgment. The standard itself remains the same, but its applicability must change as the basic mores of society change.” </w:t>
      </w:r>
      <w:r w:rsidR="003875D6" w:rsidRPr="0081435A">
        <w:rPr>
          <w:rFonts w:ascii="Times New Roman" w:hAnsi="Times New Roman"/>
          <w:u w:val="single"/>
        </w:rPr>
        <w:t>Id</w:t>
      </w:r>
      <w:r w:rsidR="003875D6" w:rsidRPr="0081435A">
        <w:rPr>
          <w:rFonts w:ascii="Times New Roman" w:hAnsi="Times New Roman"/>
        </w:rPr>
        <w:t>.</w:t>
      </w:r>
      <w:r w:rsidR="00975CC5" w:rsidRPr="0081435A">
        <w:rPr>
          <w:rFonts w:ascii="Times New Roman" w:hAnsi="Times New Roman"/>
        </w:rPr>
        <w:t xml:space="preserve"> (</w:t>
      </w:r>
      <w:r w:rsidRPr="0081435A">
        <w:rPr>
          <w:rFonts w:ascii="Times New Roman" w:hAnsi="Times New Roman"/>
        </w:rPr>
        <w:t xml:space="preserve">quoting </w:t>
      </w:r>
      <w:r w:rsidRPr="0081435A">
        <w:rPr>
          <w:rFonts w:ascii="Times New Roman" w:hAnsi="Times New Roman"/>
          <w:iCs/>
          <w:u w:val="single"/>
        </w:rPr>
        <w:t>Kennedy v. Louisiana</w:t>
      </w:r>
      <w:r w:rsidR="00975CC5" w:rsidRPr="0081435A">
        <w:rPr>
          <w:rFonts w:ascii="Times New Roman" w:hAnsi="Times New Roman"/>
        </w:rPr>
        <w:t xml:space="preserve">, 554 US 407 (2008)). </w:t>
      </w:r>
    </w:p>
    <w:p w14:paraId="7919BEFE" w14:textId="77777777" w:rsidR="004F6233" w:rsidRPr="0081435A" w:rsidRDefault="004F6233" w:rsidP="00890938">
      <w:pPr>
        <w:pStyle w:val="Normal1"/>
        <w:spacing w:line="480" w:lineRule="auto"/>
        <w:ind w:firstLine="720"/>
        <w:contextualSpacing/>
        <w:jc w:val="both"/>
        <w:rPr>
          <w:rFonts w:ascii="Times New Roman" w:eastAsia="Times New Roman" w:hAnsi="Times New Roman" w:cs="Times New Roman"/>
          <w:sz w:val="24"/>
          <w:szCs w:val="24"/>
        </w:rPr>
      </w:pPr>
      <w:r w:rsidRPr="0081435A">
        <w:rPr>
          <w:rFonts w:ascii="Times New Roman" w:hAnsi="Times New Roman" w:cs="Times New Roman"/>
          <w:sz w:val="24"/>
          <w:szCs w:val="24"/>
        </w:rPr>
        <w:t xml:space="preserve">For youthful offenders, our understanding of “cruel and unusual punishment” has been continuously evolving as our knowledge of the juvenile brain increases. Essentially, recent advances in this field have confirmed what “common sense” </w:t>
      </w:r>
      <w:r w:rsidR="00C07800">
        <w:rPr>
          <w:rFonts w:ascii="Times New Roman" w:hAnsi="Times New Roman" w:cs="Times New Roman"/>
          <w:sz w:val="24"/>
          <w:szCs w:val="24"/>
        </w:rPr>
        <w:t xml:space="preserve">has </w:t>
      </w:r>
      <w:r w:rsidRPr="0081435A">
        <w:rPr>
          <w:rFonts w:ascii="Times New Roman" w:hAnsi="Times New Roman" w:cs="Times New Roman"/>
          <w:sz w:val="24"/>
          <w:szCs w:val="24"/>
        </w:rPr>
        <w:t xml:space="preserve">already told us: that juveniles possess a lower </w:t>
      </w:r>
      <w:r w:rsidRPr="0081435A">
        <w:rPr>
          <w:rFonts w:ascii="Times New Roman" w:hAnsi="Times New Roman" w:cs="Times New Roman"/>
          <w:sz w:val="24"/>
          <w:szCs w:val="24"/>
        </w:rPr>
        <w:lastRenderedPageBreak/>
        <w:t xml:space="preserve">level of maturity but a greater capacity for reform than adults. </w:t>
      </w:r>
      <w:r w:rsidRPr="0081435A">
        <w:rPr>
          <w:rFonts w:ascii="Times New Roman" w:eastAsia="Times New Roman" w:hAnsi="Times New Roman" w:cs="Times New Roman"/>
          <w:sz w:val="24"/>
          <w:szCs w:val="24"/>
        </w:rPr>
        <w:t>It is a biological fact that children are expected to develop, mature, and change. As the Court has consistently recognized, a child’s age “is far more than a chronological fact”; “[i]t is a fact that generates commonsense conclusions about behavior and perception” that are “self-evidence to anyone who was a child once himself, including any police officer or judge” and are “what any parent knows—indeed, what any person knows—ab</w:t>
      </w:r>
      <w:r w:rsidR="00D75A4D" w:rsidRPr="0081435A">
        <w:rPr>
          <w:rFonts w:ascii="Times New Roman" w:eastAsia="Times New Roman" w:hAnsi="Times New Roman" w:cs="Times New Roman"/>
          <w:sz w:val="24"/>
          <w:szCs w:val="24"/>
        </w:rPr>
        <w:t xml:space="preserve">out children generally.” </w:t>
      </w:r>
      <w:r w:rsidR="00D75A4D" w:rsidRPr="0081435A">
        <w:rPr>
          <w:rFonts w:ascii="Times New Roman" w:eastAsia="Times New Roman" w:hAnsi="Times New Roman" w:cs="Times New Roman"/>
          <w:sz w:val="24"/>
          <w:szCs w:val="24"/>
          <w:u w:val="single"/>
        </w:rPr>
        <w:t>J.D.B.</w:t>
      </w:r>
      <w:r w:rsidR="00D75A4D" w:rsidRPr="0081435A">
        <w:rPr>
          <w:rFonts w:ascii="Times New Roman" w:eastAsia="Times New Roman" w:hAnsi="Times New Roman" w:cs="Times New Roman"/>
          <w:sz w:val="24"/>
          <w:szCs w:val="24"/>
        </w:rPr>
        <w:t xml:space="preserve">, </w:t>
      </w:r>
      <w:r w:rsidR="00D75A4D" w:rsidRPr="0081435A">
        <w:rPr>
          <w:rFonts w:ascii="Times New Roman" w:eastAsia="Times New Roman" w:hAnsi="Times New Roman" w:cs="Times New Roman"/>
          <w:sz w:val="24"/>
          <w:szCs w:val="24"/>
          <w:u w:val="single"/>
        </w:rPr>
        <w:t>supra</w:t>
      </w:r>
      <w:r w:rsidR="00D75A4D" w:rsidRPr="0081435A">
        <w:rPr>
          <w:rFonts w:ascii="Times New Roman" w:eastAsia="Times New Roman" w:hAnsi="Times New Roman" w:cs="Times New Roman"/>
          <w:sz w:val="24"/>
          <w:szCs w:val="24"/>
        </w:rPr>
        <w:t xml:space="preserve">, </w:t>
      </w:r>
      <w:r w:rsidRPr="0081435A">
        <w:rPr>
          <w:rFonts w:ascii="Times New Roman" w:eastAsia="Times New Roman" w:hAnsi="Times New Roman" w:cs="Times New Roman"/>
          <w:sz w:val="24"/>
          <w:szCs w:val="24"/>
        </w:rPr>
        <w:t xml:space="preserve">131 S. Ct. </w:t>
      </w:r>
      <w:r w:rsidR="00D75A4D" w:rsidRPr="0081435A">
        <w:rPr>
          <w:rFonts w:ascii="Times New Roman" w:eastAsia="Times New Roman" w:hAnsi="Times New Roman" w:cs="Times New Roman"/>
          <w:sz w:val="24"/>
          <w:szCs w:val="24"/>
        </w:rPr>
        <w:t>at 2403</w:t>
      </w:r>
      <w:r w:rsidRPr="0081435A">
        <w:rPr>
          <w:rFonts w:ascii="Times New Roman" w:eastAsia="Times New Roman" w:hAnsi="Times New Roman" w:cs="Times New Roman"/>
          <w:sz w:val="24"/>
          <w:szCs w:val="24"/>
        </w:rPr>
        <w:t xml:space="preserve"> (citations and internal quotations omitted). In addition to being “commonsense conclusions,” the Court’s findings on the lesser level of maturity, decision-making capacity and culpability of minors as compared to adults, as well as their greater capacity for change, are buttressed by a body of development research and neuroscience demonstrating significant psychological and physiological differences between youth and adults. </w:t>
      </w:r>
    </w:p>
    <w:p w14:paraId="6BC1046A" w14:textId="77777777" w:rsidR="004F6233" w:rsidRPr="0081435A" w:rsidRDefault="004F6233" w:rsidP="00890938">
      <w:pPr>
        <w:pStyle w:val="Normal1"/>
        <w:spacing w:line="480" w:lineRule="auto"/>
        <w:ind w:firstLine="720"/>
        <w:contextualSpacing/>
        <w:jc w:val="both"/>
        <w:rPr>
          <w:rFonts w:ascii="Times New Roman" w:eastAsia="Times New Roman" w:hAnsi="Times New Roman" w:cs="Times New Roman"/>
          <w:sz w:val="24"/>
          <w:szCs w:val="24"/>
        </w:rPr>
      </w:pPr>
      <w:r w:rsidRPr="0081435A">
        <w:rPr>
          <w:rFonts w:ascii="Times New Roman" w:eastAsia="Times New Roman" w:hAnsi="Times New Roman" w:cs="Times New Roman"/>
          <w:sz w:val="24"/>
          <w:szCs w:val="24"/>
        </w:rPr>
        <w:t xml:space="preserve">Youths “are more capable of change than are adults, and their actions are less likely to be evidence of ‘irretrievably depraved character’ than are the actions of adults,” such that “a greater possibility exists that a minor’s character deficiencies will be reformed.” </w:t>
      </w:r>
      <w:r w:rsidRPr="0081435A">
        <w:rPr>
          <w:rFonts w:ascii="Times New Roman" w:eastAsia="Times New Roman" w:hAnsi="Times New Roman" w:cs="Times New Roman"/>
          <w:sz w:val="24"/>
          <w:szCs w:val="24"/>
          <w:u w:val="single"/>
        </w:rPr>
        <w:t>Graham</w:t>
      </w:r>
      <w:r w:rsidRPr="0081435A">
        <w:rPr>
          <w:rFonts w:ascii="Times New Roman" w:eastAsia="Times New Roman" w:hAnsi="Times New Roman" w:cs="Times New Roman"/>
          <w:sz w:val="24"/>
          <w:szCs w:val="24"/>
        </w:rPr>
        <w:t xml:space="preserve">, </w:t>
      </w:r>
      <w:r w:rsidR="003875D6" w:rsidRPr="0081435A">
        <w:rPr>
          <w:rFonts w:ascii="Times New Roman" w:eastAsia="Times New Roman" w:hAnsi="Times New Roman" w:cs="Times New Roman"/>
          <w:sz w:val="24"/>
          <w:szCs w:val="24"/>
          <w:u w:val="single"/>
        </w:rPr>
        <w:t>supra</w:t>
      </w:r>
      <w:r w:rsidR="003875D6" w:rsidRPr="0081435A">
        <w:rPr>
          <w:rFonts w:ascii="Times New Roman" w:eastAsia="Times New Roman" w:hAnsi="Times New Roman" w:cs="Times New Roman"/>
          <w:sz w:val="24"/>
          <w:szCs w:val="24"/>
        </w:rPr>
        <w:t xml:space="preserve">, </w:t>
      </w:r>
      <w:r w:rsidRPr="0081435A">
        <w:rPr>
          <w:rFonts w:ascii="Times New Roman" w:eastAsia="Times New Roman" w:hAnsi="Times New Roman" w:cs="Times New Roman"/>
          <w:sz w:val="24"/>
          <w:szCs w:val="24"/>
        </w:rPr>
        <w:t xml:space="preserve">560 U.S. at 68. As a </w:t>
      </w:r>
      <w:proofErr w:type="gramStart"/>
      <w:r w:rsidRPr="0081435A">
        <w:rPr>
          <w:rFonts w:ascii="Times New Roman" w:eastAsia="Times New Roman" w:hAnsi="Times New Roman" w:cs="Times New Roman"/>
          <w:sz w:val="24"/>
          <w:szCs w:val="24"/>
        </w:rPr>
        <w:t>consequences of these unique developmental attributes</w:t>
      </w:r>
      <w:proofErr w:type="gramEnd"/>
      <w:r w:rsidRPr="0081435A">
        <w:rPr>
          <w:rFonts w:ascii="Times New Roman" w:eastAsia="Times New Roman" w:hAnsi="Times New Roman" w:cs="Times New Roman"/>
          <w:sz w:val="24"/>
          <w:szCs w:val="24"/>
        </w:rPr>
        <w:t xml:space="preserve">, “juveniles have lessened culpability” and “are less deserving of the most severe punishments.” </w:t>
      </w:r>
      <w:r w:rsidR="003875D6" w:rsidRPr="0081435A">
        <w:rPr>
          <w:rFonts w:ascii="Times New Roman" w:eastAsia="Times New Roman" w:hAnsi="Times New Roman" w:cs="Times New Roman"/>
          <w:sz w:val="24"/>
          <w:szCs w:val="24"/>
          <w:u w:val="single"/>
        </w:rPr>
        <w:t>Id</w:t>
      </w:r>
      <w:r w:rsidR="003875D6" w:rsidRPr="0081435A">
        <w:rPr>
          <w:rFonts w:ascii="Times New Roman" w:eastAsia="Times New Roman" w:hAnsi="Times New Roman" w:cs="Times New Roman"/>
          <w:sz w:val="24"/>
          <w:szCs w:val="24"/>
        </w:rPr>
        <w:t>.</w:t>
      </w:r>
      <w:r w:rsidRPr="0081435A">
        <w:rPr>
          <w:rFonts w:ascii="Times New Roman" w:eastAsia="Times New Roman" w:hAnsi="Times New Roman" w:cs="Times New Roman"/>
          <w:sz w:val="24"/>
          <w:szCs w:val="24"/>
        </w:rPr>
        <w:t xml:space="preserve"> (citing </w:t>
      </w:r>
      <w:r w:rsidRPr="0081435A">
        <w:rPr>
          <w:rFonts w:ascii="Times New Roman" w:eastAsia="Times New Roman" w:hAnsi="Times New Roman" w:cs="Times New Roman"/>
          <w:sz w:val="24"/>
          <w:szCs w:val="24"/>
          <w:u w:val="single"/>
        </w:rPr>
        <w:t>Roper</w:t>
      </w:r>
      <w:r w:rsidRPr="0081435A">
        <w:rPr>
          <w:rFonts w:ascii="Times New Roman" w:eastAsia="Times New Roman" w:hAnsi="Times New Roman" w:cs="Times New Roman"/>
          <w:sz w:val="24"/>
          <w:szCs w:val="24"/>
        </w:rPr>
        <w:t>,</w:t>
      </w:r>
      <w:r w:rsidR="003875D6" w:rsidRPr="0081435A">
        <w:rPr>
          <w:rFonts w:ascii="Times New Roman" w:eastAsia="Times New Roman" w:hAnsi="Times New Roman" w:cs="Times New Roman"/>
          <w:sz w:val="24"/>
          <w:szCs w:val="24"/>
        </w:rPr>
        <w:t xml:space="preserve"> </w:t>
      </w:r>
      <w:r w:rsidR="003875D6" w:rsidRPr="0081435A">
        <w:rPr>
          <w:rFonts w:ascii="Times New Roman" w:eastAsia="Times New Roman" w:hAnsi="Times New Roman" w:cs="Times New Roman"/>
          <w:sz w:val="24"/>
          <w:szCs w:val="24"/>
          <w:u w:val="single"/>
        </w:rPr>
        <w:t>supra</w:t>
      </w:r>
      <w:r w:rsidR="003875D6" w:rsidRPr="0081435A">
        <w:rPr>
          <w:rFonts w:ascii="Times New Roman" w:eastAsia="Times New Roman" w:hAnsi="Times New Roman" w:cs="Times New Roman"/>
          <w:sz w:val="24"/>
          <w:szCs w:val="24"/>
        </w:rPr>
        <w:t>,</w:t>
      </w:r>
      <w:r w:rsidRPr="0081435A">
        <w:rPr>
          <w:rFonts w:ascii="Times New Roman" w:eastAsia="Times New Roman" w:hAnsi="Times New Roman" w:cs="Times New Roman"/>
          <w:sz w:val="24"/>
          <w:szCs w:val="24"/>
        </w:rPr>
        <w:t xml:space="preserve"> 543 U.S. at 569-70). A juvenile’s wrongdoing—regardless of whether the transgression is extremely serious or petty—“is not as morally reprehensible as that of an adult.” </w:t>
      </w:r>
      <w:r w:rsidRPr="0081435A">
        <w:rPr>
          <w:rFonts w:ascii="Times New Roman" w:eastAsia="Times New Roman" w:hAnsi="Times New Roman" w:cs="Times New Roman"/>
          <w:sz w:val="24"/>
          <w:szCs w:val="24"/>
          <w:u w:val="single"/>
        </w:rPr>
        <w:t>Ibid</w:t>
      </w:r>
      <w:r w:rsidRPr="0081435A">
        <w:rPr>
          <w:rFonts w:ascii="Times New Roman" w:eastAsia="Times New Roman" w:hAnsi="Times New Roman" w:cs="Times New Roman"/>
          <w:sz w:val="24"/>
          <w:szCs w:val="24"/>
        </w:rPr>
        <w:t xml:space="preserve">. “From a moral standpoint it would be misguided to equate the failings of a minor with those of an adult, for a greater possibility exists that a minor’s character deficiencies will be reformed.” </w:t>
      </w:r>
      <w:r w:rsidRPr="0081435A">
        <w:rPr>
          <w:rFonts w:ascii="Times New Roman" w:eastAsia="Times New Roman" w:hAnsi="Times New Roman" w:cs="Times New Roman"/>
          <w:sz w:val="24"/>
          <w:szCs w:val="24"/>
          <w:u w:val="single"/>
        </w:rPr>
        <w:t>Roper</w:t>
      </w:r>
      <w:r w:rsidRPr="0081435A">
        <w:rPr>
          <w:rFonts w:ascii="Times New Roman" w:eastAsia="Times New Roman" w:hAnsi="Times New Roman" w:cs="Times New Roman"/>
          <w:sz w:val="24"/>
          <w:szCs w:val="24"/>
        </w:rPr>
        <w:t xml:space="preserve">, </w:t>
      </w:r>
      <w:r w:rsidR="003875D6" w:rsidRPr="0081435A">
        <w:rPr>
          <w:rFonts w:ascii="Times New Roman" w:eastAsia="Times New Roman" w:hAnsi="Times New Roman" w:cs="Times New Roman"/>
          <w:sz w:val="24"/>
          <w:szCs w:val="24"/>
          <w:u w:val="single"/>
        </w:rPr>
        <w:t>supra</w:t>
      </w:r>
      <w:r w:rsidR="003875D6" w:rsidRPr="0081435A">
        <w:rPr>
          <w:rFonts w:ascii="Times New Roman" w:eastAsia="Times New Roman" w:hAnsi="Times New Roman" w:cs="Times New Roman"/>
          <w:sz w:val="24"/>
          <w:szCs w:val="24"/>
        </w:rPr>
        <w:t xml:space="preserve">, </w:t>
      </w:r>
      <w:r w:rsidRPr="0081435A">
        <w:rPr>
          <w:rFonts w:ascii="Times New Roman" w:eastAsia="Times New Roman" w:hAnsi="Times New Roman" w:cs="Times New Roman"/>
          <w:sz w:val="24"/>
          <w:szCs w:val="24"/>
        </w:rPr>
        <w:t xml:space="preserve">543 U.S. at 570. </w:t>
      </w:r>
    </w:p>
    <w:p w14:paraId="66D3574F" w14:textId="77777777" w:rsidR="004F6233" w:rsidRPr="0081435A" w:rsidRDefault="004F6233" w:rsidP="00890938">
      <w:pPr>
        <w:pStyle w:val="NormalWeb"/>
        <w:spacing w:before="0" w:beforeAutospacing="0" w:after="0" w:afterAutospacing="0" w:line="480" w:lineRule="auto"/>
        <w:ind w:firstLine="720"/>
        <w:jc w:val="both"/>
        <w:rPr>
          <w:sz w:val="24"/>
          <w:szCs w:val="24"/>
        </w:rPr>
      </w:pPr>
      <w:r w:rsidRPr="0081435A">
        <w:rPr>
          <w:rFonts w:ascii="Times New Roman" w:hAnsi="Times New Roman"/>
          <w:sz w:val="24"/>
          <w:szCs w:val="24"/>
        </w:rPr>
        <w:t xml:space="preserve">The Court has consistently drawn “on developments in psychology and neuroscience showing ‘fundamental differences between juvenile and adult minds’” to conclude that the law must allow consideration of the lesser culpability of youth before subjecting them to the same lengthy prison sentences as adults. </w:t>
      </w:r>
      <w:r w:rsidRPr="0081435A">
        <w:rPr>
          <w:rFonts w:ascii="Times New Roman" w:hAnsi="Times New Roman"/>
          <w:sz w:val="24"/>
          <w:szCs w:val="24"/>
          <w:u w:val="single"/>
        </w:rPr>
        <w:t>Roper</w:t>
      </w:r>
      <w:r w:rsidRPr="0081435A">
        <w:rPr>
          <w:rFonts w:ascii="Times New Roman" w:hAnsi="Times New Roman"/>
          <w:sz w:val="24"/>
          <w:szCs w:val="24"/>
        </w:rPr>
        <w:t xml:space="preserve">, </w:t>
      </w:r>
      <w:r w:rsidRPr="0081435A">
        <w:rPr>
          <w:rFonts w:ascii="Times New Roman" w:hAnsi="Times New Roman"/>
          <w:sz w:val="24"/>
          <w:szCs w:val="24"/>
          <w:u w:val="single"/>
        </w:rPr>
        <w:t>supra</w:t>
      </w:r>
      <w:r w:rsidRPr="0081435A">
        <w:rPr>
          <w:rFonts w:ascii="Times New Roman" w:hAnsi="Times New Roman"/>
          <w:sz w:val="24"/>
          <w:szCs w:val="24"/>
        </w:rPr>
        <w:t>, 543</w:t>
      </w:r>
      <w:r w:rsidR="003875D6" w:rsidRPr="0081435A">
        <w:rPr>
          <w:rFonts w:ascii="Times New Roman" w:hAnsi="Times New Roman"/>
          <w:sz w:val="24"/>
          <w:szCs w:val="24"/>
        </w:rPr>
        <w:t xml:space="preserve"> U.S. at 578; </w:t>
      </w:r>
      <w:r w:rsidRPr="0081435A">
        <w:rPr>
          <w:rFonts w:ascii="Times New Roman" w:hAnsi="Times New Roman"/>
          <w:sz w:val="24"/>
          <w:szCs w:val="24"/>
          <w:u w:val="single"/>
        </w:rPr>
        <w:t>Graham</w:t>
      </w:r>
      <w:r w:rsidRPr="0081435A">
        <w:rPr>
          <w:rFonts w:ascii="Times New Roman" w:hAnsi="Times New Roman"/>
          <w:sz w:val="24"/>
          <w:szCs w:val="24"/>
        </w:rPr>
        <w:t xml:space="preserve">, </w:t>
      </w:r>
      <w:r w:rsidRPr="0081435A">
        <w:rPr>
          <w:rFonts w:ascii="Times New Roman" w:hAnsi="Times New Roman"/>
          <w:sz w:val="24"/>
          <w:szCs w:val="24"/>
          <w:u w:val="single"/>
        </w:rPr>
        <w:t>supra</w:t>
      </w:r>
      <w:r w:rsidR="003875D6" w:rsidRPr="0081435A">
        <w:rPr>
          <w:rFonts w:ascii="Times New Roman" w:hAnsi="Times New Roman"/>
          <w:sz w:val="24"/>
          <w:szCs w:val="24"/>
        </w:rPr>
        <w:t>, 560 U.S. at 68;</w:t>
      </w:r>
      <w:r w:rsidRPr="0081435A">
        <w:rPr>
          <w:rFonts w:ascii="Times New Roman" w:hAnsi="Times New Roman"/>
          <w:sz w:val="24"/>
          <w:szCs w:val="24"/>
        </w:rPr>
        <w:t xml:space="preserve"> </w:t>
      </w:r>
      <w:r w:rsidRPr="0081435A">
        <w:rPr>
          <w:rFonts w:ascii="Times New Roman" w:hAnsi="Times New Roman"/>
          <w:sz w:val="24"/>
          <w:szCs w:val="24"/>
          <w:u w:val="single"/>
        </w:rPr>
        <w:t>Miller</w:t>
      </w:r>
      <w:r w:rsidRPr="0081435A">
        <w:rPr>
          <w:rFonts w:ascii="Times New Roman" w:hAnsi="Times New Roman"/>
          <w:sz w:val="24"/>
          <w:szCs w:val="24"/>
        </w:rPr>
        <w:t xml:space="preserve">, </w:t>
      </w:r>
      <w:r w:rsidRPr="0081435A">
        <w:rPr>
          <w:rFonts w:ascii="Times New Roman" w:hAnsi="Times New Roman"/>
          <w:sz w:val="24"/>
          <w:szCs w:val="24"/>
          <w:u w:val="single"/>
        </w:rPr>
        <w:t>supra</w:t>
      </w:r>
      <w:r w:rsidR="003875D6" w:rsidRPr="0081435A">
        <w:rPr>
          <w:rFonts w:ascii="Times New Roman" w:hAnsi="Times New Roman"/>
          <w:sz w:val="24"/>
          <w:szCs w:val="24"/>
        </w:rPr>
        <w:t>, 132 S. Ct. at 2462;</w:t>
      </w:r>
      <w:r w:rsidRPr="0081435A">
        <w:rPr>
          <w:rFonts w:ascii="Times New Roman" w:hAnsi="Times New Roman"/>
          <w:sz w:val="24"/>
          <w:szCs w:val="24"/>
        </w:rPr>
        <w:t xml:space="preserve"> </w:t>
      </w:r>
      <w:r w:rsidRPr="0081435A">
        <w:rPr>
          <w:rFonts w:ascii="Times New Roman" w:hAnsi="Times New Roman"/>
          <w:sz w:val="24"/>
          <w:szCs w:val="24"/>
          <w:u w:val="single"/>
        </w:rPr>
        <w:t>Montgomery</w:t>
      </w:r>
      <w:r w:rsidRPr="0081435A">
        <w:rPr>
          <w:rFonts w:ascii="Times New Roman" w:hAnsi="Times New Roman"/>
          <w:sz w:val="24"/>
          <w:szCs w:val="24"/>
        </w:rPr>
        <w:t xml:space="preserve">, </w:t>
      </w:r>
      <w:r w:rsidRPr="0081435A">
        <w:rPr>
          <w:rFonts w:ascii="Times New Roman" w:hAnsi="Times New Roman"/>
          <w:sz w:val="24"/>
          <w:szCs w:val="24"/>
          <w:u w:val="single"/>
        </w:rPr>
        <w:t>supra</w:t>
      </w:r>
      <w:r w:rsidRPr="0081435A">
        <w:rPr>
          <w:rFonts w:ascii="Times New Roman" w:hAnsi="Times New Roman"/>
          <w:sz w:val="24"/>
          <w:szCs w:val="24"/>
        </w:rPr>
        <w:t xml:space="preserve">, 136 S. Ct. 718. </w:t>
      </w:r>
      <w:r w:rsidR="0081435A" w:rsidRPr="0081435A">
        <w:rPr>
          <w:rFonts w:ascii="Times New Roman" w:hAnsi="Times New Roman"/>
          <w:color w:val="000000"/>
          <w:sz w:val="24"/>
          <w:szCs w:val="24"/>
        </w:rPr>
        <w:t xml:space="preserve">The transfer stage is critical because once a child is in </w:t>
      </w:r>
      <w:r w:rsidR="0081435A" w:rsidRPr="0081435A">
        <w:rPr>
          <w:rFonts w:ascii="Times New Roman" w:hAnsi="Times New Roman"/>
          <w:color w:val="000000"/>
          <w:sz w:val="24"/>
          <w:szCs w:val="24"/>
        </w:rPr>
        <w:lastRenderedPageBreak/>
        <w:t xml:space="preserve">adult court, he is subject to adult penalties.  It is also noteworthy that a child cannot be transferred back to juvenile court even when the child is ultimately convicted of a lesser charge. </w:t>
      </w:r>
      <w:r w:rsidR="0081435A" w:rsidRPr="0081435A">
        <w:rPr>
          <w:rFonts w:ascii="Times New Roman" w:hAnsi="Times New Roman"/>
          <w:color w:val="000000"/>
          <w:sz w:val="24"/>
          <w:szCs w:val="24"/>
          <w:u w:val="single"/>
        </w:rPr>
        <w:t>See</w:t>
      </w:r>
      <w:r w:rsidR="0081435A" w:rsidRPr="0081435A">
        <w:rPr>
          <w:rFonts w:ascii="Times New Roman" w:hAnsi="Times New Roman"/>
          <w:color w:val="000000"/>
          <w:sz w:val="24"/>
          <w:szCs w:val="24"/>
        </w:rPr>
        <w:t xml:space="preserve"> </w:t>
      </w:r>
      <w:r w:rsidR="0081435A" w:rsidRPr="0081435A">
        <w:rPr>
          <w:rFonts w:ascii="Times New Roman" w:hAnsi="Times New Roman"/>
          <w:color w:val="000000"/>
          <w:sz w:val="24"/>
          <w:szCs w:val="24"/>
          <w:u w:val="single"/>
        </w:rPr>
        <w:t>State v. Sheppard</w:t>
      </w:r>
      <w:r w:rsidR="0081435A" w:rsidRPr="0081435A">
        <w:rPr>
          <w:rFonts w:ascii="Times New Roman" w:hAnsi="Times New Roman"/>
          <w:color w:val="000000"/>
          <w:sz w:val="24"/>
          <w:szCs w:val="24"/>
        </w:rPr>
        <w:t xml:space="preserve">, 371 So. 2d 1135 (La. 1979). </w:t>
      </w:r>
      <w:r w:rsidRPr="0081435A">
        <w:rPr>
          <w:rFonts w:ascii="Times New Roman" w:hAnsi="Times New Roman"/>
          <w:sz w:val="24"/>
          <w:szCs w:val="24"/>
        </w:rPr>
        <w:t xml:space="preserve">The Louisiana legislative transfer statute, however, eliminates consideration of whether there might be lessened moral culpability, </w:t>
      </w:r>
      <w:r w:rsidRPr="002873FC">
        <w:rPr>
          <w:rFonts w:ascii="Times New Roman" w:hAnsi="Times New Roman"/>
          <w:sz w:val="24"/>
          <w:szCs w:val="24"/>
          <w:u w:val="single"/>
        </w:rPr>
        <w:t>Roper</w:t>
      </w:r>
      <w:r w:rsidRPr="0081435A">
        <w:rPr>
          <w:rFonts w:ascii="Times New Roman" w:hAnsi="Times New Roman"/>
          <w:sz w:val="24"/>
          <w:szCs w:val="24"/>
        </w:rPr>
        <w:t xml:space="preserve">, </w:t>
      </w:r>
      <w:r w:rsidRPr="002873FC">
        <w:rPr>
          <w:rFonts w:ascii="Times New Roman" w:hAnsi="Times New Roman"/>
          <w:sz w:val="24"/>
          <w:szCs w:val="24"/>
          <w:u w:val="single"/>
        </w:rPr>
        <w:t>supra</w:t>
      </w:r>
      <w:r w:rsidRPr="0081435A">
        <w:rPr>
          <w:rFonts w:ascii="Times New Roman" w:hAnsi="Times New Roman"/>
          <w:sz w:val="24"/>
          <w:szCs w:val="24"/>
        </w:rPr>
        <w:t xml:space="preserve"> 543 U.S. at 571, or an enhanced prospect of reformation, </w:t>
      </w:r>
      <w:r w:rsidRPr="0081435A">
        <w:rPr>
          <w:rFonts w:ascii="Times New Roman" w:hAnsi="Times New Roman"/>
          <w:sz w:val="24"/>
          <w:szCs w:val="24"/>
          <w:u w:val="single"/>
        </w:rPr>
        <w:t>Miller</w:t>
      </w:r>
      <w:r w:rsidRPr="0081435A">
        <w:rPr>
          <w:rFonts w:ascii="Times New Roman" w:hAnsi="Times New Roman"/>
          <w:sz w:val="24"/>
          <w:szCs w:val="24"/>
        </w:rPr>
        <w:t xml:space="preserve">, </w:t>
      </w:r>
      <w:r w:rsidRPr="0081435A">
        <w:rPr>
          <w:rFonts w:ascii="Times New Roman" w:hAnsi="Times New Roman"/>
          <w:sz w:val="24"/>
          <w:szCs w:val="24"/>
          <w:u w:val="single"/>
        </w:rPr>
        <w:t>supra</w:t>
      </w:r>
      <w:r w:rsidRPr="0081435A">
        <w:rPr>
          <w:rFonts w:ascii="Times New Roman" w:hAnsi="Times New Roman"/>
          <w:sz w:val="24"/>
          <w:szCs w:val="24"/>
        </w:rPr>
        <w:t xml:space="preserve">, 132 </w:t>
      </w:r>
      <w:proofErr w:type="spellStart"/>
      <w:r w:rsidRPr="0081435A">
        <w:rPr>
          <w:rFonts w:ascii="Times New Roman" w:hAnsi="Times New Roman"/>
          <w:sz w:val="24"/>
          <w:szCs w:val="24"/>
        </w:rPr>
        <w:t>S.Ct</w:t>
      </w:r>
      <w:proofErr w:type="spellEnd"/>
      <w:r w:rsidRPr="0081435A">
        <w:rPr>
          <w:rFonts w:ascii="Times New Roman" w:hAnsi="Times New Roman"/>
          <w:sz w:val="24"/>
          <w:szCs w:val="24"/>
        </w:rPr>
        <w:t xml:space="preserve">. at 2465. Instead of </w:t>
      </w:r>
      <w:r w:rsidR="00D75A4D" w:rsidRPr="0081435A">
        <w:rPr>
          <w:rFonts w:ascii="Times New Roman" w:hAnsi="Times New Roman"/>
          <w:sz w:val="24"/>
          <w:szCs w:val="24"/>
        </w:rPr>
        <w:t>recognizing</w:t>
      </w:r>
      <w:r w:rsidRPr="0081435A">
        <w:rPr>
          <w:rFonts w:ascii="Times New Roman" w:hAnsi="Times New Roman"/>
          <w:sz w:val="24"/>
          <w:szCs w:val="24"/>
        </w:rPr>
        <w:t xml:space="preserve"> that the </w:t>
      </w:r>
      <w:r w:rsidR="00D75A4D" w:rsidRPr="0081435A">
        <w:rPr>
          <w:rFonts w:ascii="Times New Roman" w:hAnsi="Times New Roman"/>
          <w:sz w:val="24"/>
          <w:szCs w:val="24"/>
        </w:rPr>
        <w:t>“</w:t>
      </w:r>
      <w:r w:rsidRPr="0081435A">
        <w:rPr>
          <w:rFonts w:ascii="Times New Roman" w:hAnsi="Times New Roman"/>
          <w:sz w:val="24"/>
          <w:szCs w:val="24"/>
        </w:rPr>
        <w:t xml:space="preserve">penological justifications for imposing the harshest sentences were diminished for juveniles,” as required by </w:t>
      </w:r>
      <w:r w:rsidRPr="0039171C">
        <w:rPr>
          <w:rFonts w:ascii="Times New Roman" w:hAnsi="Times New Roman"/>
          <w:sz w:val="24"/>
          <w:szCs w:val="24"/>
          <w:u w:val="single"/>
        </w:rPr>
        <w:t>Roper</w:t>
      </w:r>
      <w:r w:rsidRPr="0081435A">
        <w:rPr>
          <w:rFonts w:ascii="Times New Roman" w:hAnsi="Times New Roman"/>
          <w:sz w:val="24"/>
          <w:szCs w:val="24"/>
        </w:rPr>
        <w:t xml:space="preserve"> and </w:t>
      </w:r>
      <w:r w:rsidRPr="0039171C">
        <w:rPr>
          <w:rFonts w:ascii="Times New Roman" w:hAnsi="Times New Roman"/>
          <w:sz w:val="24"/>
          <w:szCs w:val="24"/>
          <w:u w:val="single"/>
        </w:rPr>
        <w:t>Miller</w:t>
      </w:r>
      <w:r w:rsidRPr="0081435A">
        <w:rPr>
          <w:rFonts w:ascii="Times New Roman" w:hAnsi="Times New Roman"/>
          <w:sz w:val="24"/>
          <w:szCs w:val="24"/>
        </w:rPr>
        <w:t xml:space="preserve">, the statute leaves no choice but for the child to be adjudicated as an adult, and subsequently, receive adult punishment. </w:t>
      </w:r>
    </w:p>
    <w:p w14:paraId="54C954D4" w14:textId="77777777" w:rsidR="0081435A" w:rsidRPr="0081435A" w:rsidRDefault="0081435A" w:rsidP="00890938">
      <w:pPr>
        <w:widowControl/>
        <w:autoSpaceDE/>
        <w:autoSpaceDN/>
        <w:adjustRightInd/>
        <w:spacing w:line="480" w:lineRule="auto"/>
        <w:ind w:firstLine="720"/>
        <w:jc w:val="both"/>
        <w:rPr>
          <w:rFonts w:ascii="Times" w:hAnsi="Times"/>
        </w:rPr>
      </w:pPr>
      <w:r w:rsidRPr="0081435A">
        <w:rPr>
          <w:rFonts w:ascii="Times New Roman" w:hAnsi="Times New Roman"/>
          <w:color w:val="000000"/>
        </w:rPr>
        <w:t xml:space="preserve">Before a child is subject to adult court and penalties, the Eighth Amendment and recent Supreme Court cases involving </w:t>
      </w:r>
      <w:r w:rsidR="00C07800">
        <w:rPr>
          <w:rFonts w:ascii="Times New Roman" w:hAnsi="Times New Roman"/>
          <w:color w:val="000000"/>
        </w:rPr>
        <w:t>juvenile jurisprudence require</w:t>
      </w:r>
      <w:r w:rsidRPr="0081435A">
        <w:rPr>
          <w:rFonts w:ascii="Times New Roman" w:hAnsi="Times New Roman"/>
          <w:color w:val="000000"/>
        </w:rPr>
        <w:t xml:space="preserve"> investigation and judicial consideration of the background and emotional development of the youthful defendant at the time the youth is transferred to adult court. Here, the legislative transfer statute subjects </w:t>
      </w:r>
      <w:r w:rsidR="00CB56EA" w:rsidRPr="0064009C">
        <w:rPr>
          <w:rFonts w:ascii="Times New Roman" w:hAnsi="Times New Roman"/>
          <w:highlight w:val="yellow"/>
        </w:rPr>
        <w:t>[NAME OF CLIENT]</w:t>
      </w:r>
      <w:r w:rsidR="00CB56EA" w:rsidRPr="0064009C">
        <w:rPr>
          <w:rFonts w:ascii="Times New Roman" w:hAnsi="Times New Roman"/>
        </w:rPr>
        <w:t xml:space="preserve"> </w:t>
      </w:r>
      <w:r w:rsidRPr="0081435A">
        <w:rPr>
          <w:rFonts w:ascii="Times New Roman" w:hAnsi="Times New Roman"/>
          <w:color w:val="000000"/>
        </w:rPr>
        <w:t xml:space="preserve">to adult sentences based solely on age and the charged crime.  The prosecutor’s charging decision alone mandates exposure to adult sentencing laws (in this case, life without the possibility of parole). Judicial oversight at the time of transfer is necessary in order to ensure that criminal punishment of juveniles is proportional, and individually tailored to each individual defendant and the crime that he committed.  As such, automatic exclusion of </w:t>
      </w:r>
      <w:r w:rsidR="00CB56EA" w:rsidRPr="0064009C">
        <w:rPr>
          <w:rFonts w:ascii="Times New Roman" w:hAnsi="Times New Roman"/>
          <w:highlight w:val="yellow"/>
        </w:rPr>
        <w:t>[NAME OF CLIENT]</w:t>
      </w:r>
      <w:r w:rsidR="00CB56EA" w:rsidRPr="0064009C">
        <w:rPr>
          <w:rFonts w:ascii="Times New Roman" w:hAnsi="Times New Roman"/>
        </w:rPr>
        <w:t xml:space="preserve"> </w:t>
      </w:r>
      <w:r w:rsidRPr="0081435A">
        <w:rPr>
          <w:rFonts w:ascii="Times New Roman" w:hAnsi="Times New Roman"/>
          <w:color w:val="000000"/>
        </w:rPr>
        <w:t xml:space="preserve">from </w:t>
      </w:r>
      <w:r w:rsidR="00C07800">
        <w:rPr>
          <w:rFonts w:ascii="Times New Roman" w:hAnsi="Times New Roman"/>
          <w:color w:val="000000"/>
        </w:rPr>
        <w:t>juvenile court would violate the</w:t>
      </w:r>
      <w:r w:rsidRPr="0081435A">
        <w:rPr>
          <w:rFonts w:ascii="Times New Roman" w:hAnsi="Times New Roman"/>
          <w:color w:val="000000"/>
        </w:rPr>
        <w:t xml:space="preserve"> Eighth Amendment as it subjects him to adult court and punishment without any consideration of his youth or culpability. </w:t>
      </w:r>
    </w:p>
    <w:p w14:paraId="4AC82EC5" w14:textId="77777777" w:rsidR="0081435A" w:rsidRPr="0081435A" w:rsidRDefault="0081435A" w:rsidP="0081435A">
      <w:pPr>
        <w:widowControl/>
        <w:autoSpaceDE/>
        <w:autoSpaceDN/>
        <w:adjustRightInd/>
        <w:rPr>
          <w:rFonts w:ascii="Times" w:hAnsi="Times"/>
          <w:sz w:val="20"/>
          <w:szCs w:val="20"/>
        </w:rPr>
      </w:pPr>
    </w:p>
    <w:p w14:paraId="7CB708AA" w14:textId="77777777" w:rsidR="004F6233" w:rsidRDefault="004F6233" w:rsidP="00CB56EA">
      <w:pPr>
        <w:pStyle w:val="Normal1"/>
        <w:numPr>
          <w:ilvl w:val="0"/>
          <w:numId w:val="2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Cases Rejecting Constitutional Challenges to Louisiana’s Automatic Transfer Statute are Contrary </w:t>
      </w:r>
      <w:r w:rsidR="00CB56EA">
        <w:rPr>
          <w:rFonts w:ascii="Times New Roman" w:eastAsia="Times New Roman" w:hAnsi="Times New Roman" w:cs="Times New Roman"/>
          <w:b/>
          <w:sz w:val="24"/>
          <w:szCs w:val="24"/>
        </w:rPr>
        <w:t>to the Current State of the Law</w:t>
      </w:r>
    </w:p>
    <w:p w14:paraId="14D45E71" w14:textId="77777777" w:rsidR="004F6233" w:rsidRDefault="004F6233" w:rsidP="004F6233">
      <w:pPr>
        <w:pStyle w:val="Normal1"/>
        <w:spacing w:line="240" w:lineRule="auto"/>
        <w:ind w:left="720"/>
        <w:contextualSpacing/>
        <w:rPr>
          <w:rFonts w:ascii="Times New Roman" w:eastAsia="Times New Roman" w:hAnsi="Times New Roman" w:cs="Times New Roman"/>
          <w:b/>
          <w:sz w:val="24"/>
          <w:szCs w:val="24"/>
        </w:rPr>
      </w:pPr>
    </w:p>
    <w:p w14:paraId="3237D21E" w14:textId="77777777" w:rsidR="004F6233" w:rsidRDefault="004F6233" w:rsidP="00890938">
      <w:pPr>
        <w:pStyle w:val="Normal1"/>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recent Supreme Court decisions (</w:t>
      </w:r>
      <w:r>
        <w:rPr>
          <w:rFonts w:ascii="Times New Roman" w:eastAsia="Times New Roman" w:hAnsi="Times New Roman" w:cs="Times New Roman"/>
          <w:sz w:val="24"/>
          <w:szCs w:val="24"/>
          <w:u w:val="single"/>
        </w:rPr>
        <w:t>Roper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Louisiana courts rejected constitutional challenges to </w:t>
      </w:r>
      <w:r w:rsidRPr="009435C2">
        <w:rPr>
          <w:rFonts w:ascii="Times New Roman" w:eastAsia="Times New Roman" w:hAnsi="Times New Roman" w:cs="Times New Roman"/>
          <w:sz w:val="24"/>
          <w:szCs w:val="24"/>
        </w:rPr>
        <w:t xml:space="preserve">La. Child. Code. Ann. art. 305(A) </w:t>
      </w:r>
      <w:r>
        <w:rPr>
          <w:rFonts w:ascii="Times New Roman" w:eastAsia="Times New Roman" w:hAnsi="Times New Roman" w:cs="Times New Roman"/>
          <w:sz w:val="24"/>
          <w:szCs w:val="24"/>
        </w:rPr>
        <w:t xml:space="preserve">and its functionally equivalent repealed </w:t>
      </w:r>
      <w:r>
        <w:rPr>
          <w:rFonts w:ascii="Times New Roman" w:eastAsia="Times New Roman" w:hAnsi="Times New Roman" w:cs="Times New Roman"/>
          <w:sz w:val="24"/>
          <w:szCs w:val="24"/>
        </w:rPr>
        <w:lastRenderedPageBreak/>
        <w:t>provision LSA-R.S. 13:1570</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(repealed by Acts 1991, No. 235, § 17, eff. Jan. 1, 1992). Louisiana courts reasoned that (a) </w:t>
      </w:r>
      <w:proofErr w:type="spellStart"/>
      <w:r>
        <w:rPr>
          <w:rFonts w:ascii="Times New Roman" w:eastAsia="Times New Roman" w:hAnsi="Times New Roman" w:cs="Times New Roman"/>
          <w:sz w:val="24"/>
          <w:szCs w:val="24"/>
        </w:rPr>
        <w:t>La.R.S</w:t>
      </w:r>
      <w:proofErr w:type="spellEnd"/>
      <w:r>
        <w:rPr>
          <w:rFonts w:ascii="Times New Roman" w:eastAsia="Times New Roman" w:hAnsi="Times New Roman" w:cs="Times New Roman"/>
          <w:sz w:val="24"/>
          <w:szCs w:val="24"/>
        </w:rPr>
        <w:t xml:space="preserve">. 13:1570 A(5) is a valid exercise of the State's police powers under its State Constitution; and (b) the state statute was not arbitrary or capricious, and was rationally related to the legitimate state interest of protecting the public from serious, violent felonies. </w:t>
      </w:r>
      <w:r w:rsidRPr="009F6756">
        <w:rPr>
          <w:rFonts w:ascii="Times New Roman" w:eastAsia="Times New Roman" w:hAnsi="Times New Roman" w:cs="Times New Roman"/>
          <w:sz w:val="24"/>
          <w:szCs w:val="24"/>
          <w:u w:val="single"/>
        </w:rPr>
        <w:t>See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State v. Pilcher</w:t>
      </w:r>
      <w:r>
        <w:rPr>
          <w:rFonts w:ascii="Times New Roman" w:eastAsia="Times New Roman" w:hAnsi="Times New Roman" w:cs="Times New Roman"/>
          <w:sz w:val="24"/>
          <w:szCs w:val="24"/>
        </w:rPr>
        <w:t xml:space="preserve">, 655 So. 2d 636, 641(La. App. 2 Cir. 1995); </w:t>
      </w:r>
      <w:r>
        <w:rPr>
          <w:rFonts w:ascii="Times New Roman" w:eastAsia="Times New Roman" w:hAnsi="Times New Roman" w:cs="Times New Roman"/>
          <w:sz w:val="24"/>
          <w:szCs w:val="24"/>
          <w:u w:val="single"/>
        </w:rPr>
        <w:t>State v. Perique</w:t>
      </w:r>
      <w:r>
        <w:rPr>
          <w:rFonts w:ascii="Times New Roman" w:eastAsia="Times New Roman" w:hAnsi="Times New Roman" w:cs="Times New Roman"/>
          <w:sz w:val="24"/>
          <w:szCs w:val="24"/>
        </w:rPr>
        <w:t xml:space="preserve">, 439 So. 2d 1060, 1064 (La. 1983); </w:t>
      </w:r>
      <w:r>
        <w:rPr>
          <w:rFonts w:ascii="Times New Roman" w:eastAsia="Times New Roman" w:hAnsi="Times New Roman" w:cs="Times New Roman"/>
          <w:sz w:val="24"/>
          <w:szCs w:val="24"/>
          <w:u w:val="single"/>
        </w:rPr>
        <w:t>State v. Leach</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425 So.2d 1232 (La.1983). Louisiana courts also found that a hearing before transfer to adult court is not constitutionally required. </w:t>
      </w:r>
      <w:r>
        <w:rPr>
          <w:rFonts w:ascii="Times New Roman" w:eastAsia="Times New Roman" w:hAnsi="Times New Roman" w:cs="Times New Roman"/>
          <w:sz w:val="24"/>
          <w:szCs w:val="24"/>
          <w:u w:val="single"/>
        </w:rPr>
        <w:t>See State v. Payne</w:t>
      </w:r>
      <w:r>
        <w:rPr>
          <w:rFonts w:ascii="Times New Roman" w:eastAsia="Times New Roman" w:hAnsi="Times New Roman" w:cs="Times New Roman"/>
          <w:sz w:val="24"/>
          <w:szCs w:val="24"/>
        </w:rPr>
        <w:t>, 482 So.2d 178 (</w:t>
      </w:r>
      <w:proofErr w:type="spellStart"/>
      <w:r>
        <w:rPr>
          <w:rFonts w:ascii="Times New Roman" w:eastAsia="Times New Roman" w:hAnsi="Times New Roman" w:cs="Times New Roman"/>
          <w:sz w:val="24"/>
          <w:szCs w:val="24"/>
        </w:rPr>
        <w:t>La.App</w:t>
      </w:r>
      <w:proofErr w:type="spellEnd"/>
      <w:r>
        <w:rPr>
          <w:rFonts w:ascii="Times New Roman" w:eastAsia="Times New Roman" w:hAnsi="Times New Roman" w:cs="Times New Roman"/>
          <w:sz w:val="24"/>
          <w:szCs w:val="24"/>
        </w:rPr>
        <w:t xml:space="preserve">. 4th Cir.1986), </w:t>
      </w:r>
      <w:r>
        <w:rPr>
          <w:rFonts w:ascii="Times New Roman" w:eastAsia="Times New Roman" w:hAnsi="Times New Roman" w:cs="Times New Roman"/>
          <w:sz w:val="24"/>
          <w:szCs w:val="24"/>
          <w:u w:val="single"/>
        </w:rPr>
        <w:t>State v. Gachot</w:t>
      </w:r>
      <w:r>
        <w:rPr>
          <w:rFonts w:ascii="Times New Roman" w:eastAsia="Times New Roman" w:hAnsi="Times New Roman" w:cs="Times New Roman"/>
          <w:sz w:val="24"/>
          <w:szCs w:val="24"/>
        </w:rPr>
        <w:t>, 609 So.2d 269 (</w:t>
      </w:r>
      <w:proofErr w:type="spellStart"/>
      <w:r>
        <w:rPr>
          <w:rFonts w:ascii="Times New Roman" w:eastAsia="Times New Roman" w:hAnsi="Times New Roman" w:cs="Times New Roman"/>
          <w:sz w:val="24"/>
          <w:szCs w:val="24"/>
        </w:rPr>
        <w:t>La.App</w:t>
      </w:r>
      <w:proofErr w:type="spellEnd"/>
      <w:r>
        <w:rPr>
          <w:rFonts w:ascii="Times New Roman" w:eastAsia="Times New Roman" w:hAnsi="Times New Roman" w:cs="Times New Roman"/>
          <w:sz w:val="24"/>
          <w:szCs w:val="24"/>
        </w:rPr>
        <w:t xml:space="preserve">. 3d Cir.1992), </w:t>
      </w:r>
      <w:r>
        <w:rPr>
          <w:rFonts w:ascii="Times New Roman" w:eastAsia="Times New Roman" w:hAnsi="Times New Roman" w:cs="Times New Roman"/>
          <w:sz w:val="24"/>
          <w:szCs w:val="24"/>
          <w:u w:val="single"/>
        </w:rPr>
        <w:t>State v. Perow</w:t>
      </w:r>
      <w:r>
        <w:rPr>
          <w:rFonts w:ascii="Times New Roman" w:eastAsia="Times New Roman" w:hAnsi="Times New Roman" w:cs="Times New Roman"/>
          <w:sz w:val="24"/>
          <w:szCs w:val="24"/>
        </w:rPr>
        <w:t>, 616 So.2d 1336 (</w:t>
      </w:r>
      <w:proofErr w:type="spellStart"/>
      <w:r>
        <w:rPr>
          <w:rFonts w:ascii="Times New Roman" w:eastAsia="Times New Roman" w:hAnsi="Times New Roman" w:cs="Times New Roman"/>
          <w:sz w:val="24"/>
          <w:szCs w:val="24"/>
        </w:rPr>
        <w:t>La.App</w:t>
      </w:r>
      <w:proofErr w:type="spellEnd"/>
      <w:r>
        <w:rPr>
          <w:rFonts w:ascii="Times New Roman" w:eastAsia="Times New Roman" w:hAnsi="Times New Roman" w:cs="Times New Roman"/>
          <w:sz w:val="24"/>
          <w:szCs w:val="24"/>
        </w:rPr>
        <w:t xml:space="preserve">. 2d Cir.1993). </w:t>
      </w:r>
      <w:r w:rsidR="00A52201">
        <w:rPr>
          <w:rFonts w:ascii="Times New Roman" w:eastAsia="Times New Roman" w:hAnsi="Times New Roman" w:cs="Times New Roman"/>
          <w:sz w:val="24"/>
          <w:szCs w:val="24"/>
        </w:rPr>
        <w:t>However, i</w:t>
      </w:r>
      <w:r>
        <w:rPr>
          <w:rFonts w:ascii="Times New Roman" w:eastAsia="Times New Roman" w:hAnsi="Times New Roman" w:cs="Times New Roman"/>
          <w:sz w:val="24"/>
          <w:szCs w:val="24"/>
        </w:rPr>
        <w:t xml:space="preserve">n the wake of recent Supreme Court decisions on youth and the Eighth Amendment, </w:t>
      </w:r>
      <w:r w:rsidRPr="009435C2">
        <w:rPr>
          <w:rFonts w:ascii="Times New Roman" w:eastAsia="Times New Roman" w:hAnsi="Times New Roman" w:cs="Times New Roman"/>
          <w:sz w:val="24"/>
          <w:szCs w:val="24"/>
        </w:rPr>
        <w:t xml:space="preserve">La. Child. Code. Ann. art. 305(A) </w:t>
      </w:r>
      <w:r>
        <w:rPr>
          <w:rFonts w:ascii="Times New Roman" w:eastAsia="Times New Roman" w:hAnsi="Times New Roman" w:cs="Times New Roman"/>
          <w:sz w:val="24"/>
          <w:szCs w:val="24"/>
        </w:rPr>
        <w:t xml:space="preserve">cannot be upheld as constitutional, because it fails to recognize that legally children are different and that difference must be considered to avoid violating a child’s rights to due process and freedom from cruel and unusual punishment. In fact, the most recent of the decisions addressing the statute’s constitutionality, </w:t>
      </w:r>
      <w:r w:rsidRPr="00BE5573">
        <w:rPr>
          <w:rFonts w:ascii="Times New Roman" w:eastAsia="Times New Roman" w:hAnsi="Times New Roman" w:cs="Times New Roman"/>
          <w:sz w:val="24"/>
          <w:szCs w:val="24"/>
          <w:u w:val="single"/>
        </w:rPr>
        <w:t>Pilcher</w:t>
      </w:r>
      <w:r>
        <w:rPr>
          <w:rFonts w:ascii="Times New Roman" w:eastAsia="Times New Roman" w:hAnsi="Times New Roman" w:cs="Times New Roman"/>
          <w:sz w:val="24"/>
          <w:szCs w:val="24"/>
        </w:rPr>
        <w:t xml:space="preserve">, directly contradicts </w:t>
      </w:r>
      <w:r w:rsidRPr="007A21DF">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by finding that the State’s scheme for charging, adjudicating, and sentencing a 15-year-old offender charged with second-degree murder was not unconstitutional even if </w:t>
      </w:r>
      <w:r w:rsidRPr="00BE5573">
        <w:rPr>
          <w:rFonts w:ascii="Times New Roman" w:eastAsia="Times New Roman" w:hAnsi="Times New Roman" w:cs="Times New Roman"/>
          <w:i/>
          <w:sz w:val="24"/>
          <w:szCs w:val="24"/>
        </w:rPr>
        <w:t>no provision</w:t>
      </w:r>
      <w:r>
        <w:rPr>
          <w:rFonts w:ascii="Times New Roman" w:eastAsia="Times New Roman" w:hAnsi="Times New Roman" w:cs="Times New Roman"/>
          <w:sz w:val="24"/>
          <w:szCs w:val="24"/>
        </w:rPr>
        <w:t xml:space="preserve"> was made for defendant to argue that his youth was a mitigating factor. </w:t>
      </w:r>
      <w:r>
        <w:rPr>
          <w:rFonts w:ascii="Times New Roman" w:eastAsia="Times New Roman" w:hAnsi="Times New Roman" w:cs="Times New Roman"/>
          <w:sz w:val="24"/>
          <w:szCs w:val="24"/>
          <w:u w:val="single"/>
        </w:rPr>
        <w:t>Pilcher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sidR="00BE5573">
        <w:rPr>
          <w:rFonts w:ascii="Times New Roman" w:eastAsia="Times New Roman" w:hAnsi="Times New Roman" w:cs="Times New Roman"/>
          <w:sz w:val="24"/>
          <w:szCs w:val="24"/>
        </w:rPr>
        <w:t xml:space="preserve">, 655 So. 2d at </w:t>
      </w:r>
      <w:r>
        <w:rPr>
          <w:rFonts w:ascii="Times New Roman" w:eastAsia="Times New Roman" w:hAnsi="Times New Roman" w:cs="Times New Roman"/>
          <w:sz w:val="24"/>
          <w:szCs w:val="24"/>
        </w:rPr>
        <w:t>642. Thus, Louisiana’s automatic transfer statute and previous cases addressing its constitu</w:t>
      </w:r>
      <w:r w:rsidR="0062714F">
        <w:rPr>
          <w:rFonts w:ascii="Times New Roman" w:eastAsia="Times New Roman" w:hAnsi="Times New Roman" w:cs="Times New Roman"/>
          <w:sz w:val="24"/>
          <w:szCs w:val="24"/>
        </w:rPr>
        <w:t>tionality impermissibly presume</w:t>
      </w:r>
      <w:r>
        <w:rPr>
          <w:rFonts w:ascii="Times New Roman" w:eastAsia="Times New Roman" w:hAnsi="Times New Roman" w:cs="Times New Roman"/>
          <w:sz w:val="24"/>
          <w:szCs w:val="24"/>
        </w:rPr>
        <w:t xml:space="preserve"> that all youth </w:t>
      </w:r>
      <w:r>
        <w:rPr>
          <w:rFonts w:ascii="Times New Roman" w:eastAsia="Times New Roman" w:hAnsi="Times New Roman" w:cs="Times New Roman"/>
          <w:sz w:val="24"/>
          <w:szCs w:val="24"/>
        </w:rPr>
        <w:lastRenderedPageBreak/>
        <w:t>of a certain age charged with a certain offense do not posses</w:t>
      </w:r>
      <w:r w:rsidR="00EA73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attributes of youth consistently recognized by the Supreme Court as relevant to their treatment under the law.</w:t>
      </w:r>
    </w:p>
    <w:p w14:paraId="2284A42A" w14:textId="77777777" w:rsidR="004F6233" w:rsidRDefault="004F6233" w:rsidP="00890938">
      <w:pPr>
        <w:pStyle w:val="Normal1"/>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emphasis of recent jurisprudence on the constitutional significance of the mitigating circumstances of youth, automatic transfer to adult court without taking these circumstances into account violates </w:t>
      </w:r>
      <w:r w:rsidR="00CB56EA" w:rsidRPr="0064009C">
        <w:rPr>
          <w:rFonts w:ascii="Times New Roman" w:hAnsi="Times New Roman"/>
          <w:sz w:val="24"/>
          <w:szCs w:val="24"/>
          <w:highlight w:val="yellow"/>
        </w:rPr>
        <w:t>[NAME OF CLIENT]</w:t>
      </w:r>
      <w:r w:rsidR="00CB56EA">
        <w:rPr>
          <w:rFonts w:ascii="Times New Roman" w:hAnsi="Times New Roman"/>
          <w:sz w:val="24"/>
          <w:szCs w:val="24"/>
        </w:rPr>
        <w:t>’s</w:t>
      </w:r>
      <w:r w:rsidR="00CB56EA"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rights under both the </w:t>
      </w:r>
      <w:r w:rsidR="00EA7395">
        <w:rPr>
          <w:rFonts w:ascii="Times New Roman" w:eastAsia="Times New Roman" w:hAnsi="Times New Roman" w:cs="Times New Roman"/>
          <w:sz w:val="24"/>
          <w:szCs w:val="24"/>
        </w:rPr>
        <w:t>Fourteenth</w:t>
      </w:r>
      <w:r>
        <w:rPr>
          <w:rFonts w:ascii="Times New Roman" w:eastAsia="Times New Roman" w:hAnsi="Times New Roman" w:cs="Times New Roman"/>
          <w:sz w:val="24"/>
          <w:szCs w:val="24"/>
        </w:rPr>
        <w:t xml:space="preserve"> and </w:t>
      </w:r>
      <w:r w:rsidR="00EA7395">
        <w:rPr>
          <w:rFonts w:ascii="Times New Roman" w:eastAsia="Times New Roman" w:hAnsi="Times New Roman" w:cs="Times New Roman"/>
          <w:sz w:val="24"/>
          <w:szCs w:val="24"/>
        </w:rPr>
        <w:t>Eighth A</w:t>
      </w:r>
      <w:r>
        <w:rPr>
          <w:rFonts w:ascii="Times New Roman" w:eastAsia="Times New Roman" w:hAnsi="Times New Roman" w:cs="Times New Roman"/>
          <w:sz w:val="24"/>
          <w:szCs w:val="24"/>
        </w:rPr>
        <w:t>mendment</w:t>
      </w:r>
      <w:r w:rsidR="00EA73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—both depriving him of due process and subjecting him </w:t>
      </w:r>
      <w:r w:rsidR="00BE5573">
        <w:rPr>
          <w:rFonts w:ascii="Times New Roman" w:eastAsia="Times New Roman" w:hAnsi="Times New Roman" w:cs="Times New Roman"/>
          <w:sz w:val="24"/>
          <w:szCs w:val="24"/>
        </w:rPr>
        <w:t xml:space="preserve">to cruel and unusual punishment. </w:t>
      </w:r>
      <w:r w:rsidR="00BE5573">
        <w:rPr>
          <w:rFonts w:ascii="Times New Roman" w:eastAsia="Times New Roman" w:hAnsi="Times New Roman" w:cs="Times New Roman"/>
          <w:sz w:val="24"/>
          <w:szCs w:val="24"/>
          <w:u w:val="single"/>
        </w:rPr>
        <w:t>Kent,</w:t>
      </w:r>
      <w:r w:rsidR="00BE5573" w:rsidRPr="00BE5573">
        <w:rPr>
          <w:rFonts w:ascii="Times New Roman" w:eastAsia="Times New Roman" w:hAnsi="Times New Roman" w:cs="Times New Roman"/>
          <w:sz w:val="24"/>
          <w:szCs w:val="24"/>
        </w:rPr>
        <w:t xml:space="preserve"> </w:t>
      </w:r>
      <w:r w:rsidR="00BE5573">
        <w:rPr>
          <w:rFonts w:ascii="Times New Roman" w:eastAsia="Times New Roman" w:hAnsi="Times New Roman" w:cs="Times New Roman"/>
          <w:sz w:val="24"/>
          <w:szCs w:val="24"/>
          <w:u w:val="single"/>
        </w:rPr>
        <w:t>supra</w:t>
      </w:r>
      <w:r w:rsidR="00BE5573">
        <w:rPr>
          <w:rFonts w:ascii="Times New Roman" w:eastAsia="Times New Roman" w:hAnsi="Times New Roman" w:cs="Times New Roman"/>
          <w:sz w:val="24"/>
          <w:szCs w:val="24"/>
        </w:rPr>
        <w:t xml:space="preserve">, 383 U.S. at 556 ; </w:t>
      </w:r>
      <w:r>
        <w:rPr>
          <w:rFonts w:ascii="Times New Roman" w:eastAsia="Times New Roman" w:hAnsi="Times New Roman" w:cs="Times New Roman"/>
          <w:sz w:val="24"/>
          <w:szCs w:val="24"/>
          <w:u w:val="single"/>
        </w:rPr>
        <w:t>Miller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132 S. Ct. at 2463; </w:t>
      </w:r>
      <w:r>
        <w:rPr>
          <w:rFonts w:ascii="Times New Roman" w:eastAsia="Times New Roman" w:hAnsi="Times New Roman" w:cs="Times New Roman"/>
          <w:sz w:val="24"/>
          <w:szCs w:val="24"/>
          <w:u w:val="single"/>
        </w:rPr>
        <w:t>Graham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560 U.S. at 68; </w:t>
      </w:r>
      <w:r>
        <w:rPr>
          <w:rFonts w:ascii="Times New Roman" w:eastAsia="Times New Roman" w:hAnsi="Times New Roman" w:cs="Times New Roman"/>
          <w:sz w:val="24"/>
          <w:szCs w:val="24"/>
          <w:u w:val="single"/>
        </w:rPr>
        <w:t>Roper,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supra</w:t>
      </w:r>
      <w:r>
        <w:rPr>
          <w:rFonts w:ascii="Times New Roman" w:eastAsia="Times New Roman" w:hAnsi="Times New Roman" w:cs="Times New Roman"/>
          <w:sz w:val="24"/>
          <w:szCs w:val="24"/>
        </w:rPr>
        <w:t xml:space="preserve">, 543 US at 561. To the extent that </w:t>
      </w:r>
      <w:r w:rsidRPr="009435C2">
        <w:rPr>
          <w:rFonts w:ascii="Times New Roman" w:eastAsia="Times New Roman" w:hAnsi="Times New Roman" w:cs="Times New Roman"/>
          <w:sz w:val="24"/>
          <w:szCs w:val="24"/>
        </w:rPr>
        <w:t xml:space="preserve">La. Child. Code. Ann. art. 305(A) </w:t>
      </w:r>
      <w:r>
        <w:rPr>
          <w:rFonts w:ascii="Times New Roman" w:eastAsia="Times New Roman" w:hAnsi="Times New Roman" w:cs="Times New Roman"/>
          <w:sz w:val="24"/>
          <w:szCs w:val="24"/>
        </w:rPr>
        <w:t xml:space="preserve">requires the transfer of </w:t>
      </w:r>
      <w:r w:rsidR="00CB56EA" w:rsidRPr="0064009C">
        <w:rPr>
          <w:rFonts w:ascii="Times New Roman" w:hAnsi="Times New Roman"/>
          <w:sz w:val="24"/>
          <w:szCs w:val="24"/>
          <w:highlight w:val="yellow"/>
        </w:rPr>
        <w:t>[NAME OF CLIENT]</w:t>
      </w:r>
      <w:r w:rsidR="00CB56EA">
        <w:rPr>
          <w:rFonts w:ascii="Times New Roman" w:hAnsi="Times New Roman"/>
          <w:sz w:val="24"/>
          <w:szCs w:val="24"/>
        </w:rPr>
        <w:t>’s</w:t>
      </w:r>
      <w:r w:rsidR="00CB56EA" w:rsidRPr="0064009C">
        <w:rPr>
          <w:rFonts w:ascii="Times New Roman" w:hAnsi="Times New Roman"/>
          <w:sz w:val="24"/>
          <w:szCs w:val="24"/>
        </w:rPr>
        <w:t xml:space="preserve"> </w:t>
      </w:r>
      <w:r>
        <w:rPr>
          <w:rFonts w:ascii="Times New Roman" w:eastAsia="Times New Roman" w:hAnsi="Times New Roman" w:cs="Times New Roman"/>
          <w:sz w:val="24"/>
          <w:szCs w:val="24"/>
        </w:rPr>
        <w:t xml:space="preserve">to the adult criminal jurisdiction without an individualized determination of the mitigating characteristics of his youth and diminished culpability that statute is unconstitutional. </w:t>
      </w:r>
    </w:p>
    <w:p w14:paraId="559A9BE0" w14:textId="77777777" w:rsidR="00DD1C25" w:rsidRPr="002E51DA" w:rsidRDefault="00DD1C25" w:rsidP="002E51DA">
      <w:pPr>
        <w:pStyle w:val="Normal1"/>
        <w:spacing w:line="480" w:lineRule="auto"/>
        <w:ind w:firstLine="720"/>
      </w:pPr>
    </w:p>
    <w:p w14:paraId="275AB831" w14:textId="77777777" w:rsidR="002E51DA" w:rsidRPr="00F63695" w:rsidRDefault="00DD1C25" w:rsidP="00890938">
      <w:pPr>
        <w:widowControl/>
        <w:tabs>
          <w:tab w:val="left" w:pos="-1440"/>
        </w:tabs>
        <w:spacing w:line="480" w:lineRule="auto"/>
        <w:jc w:val="both"/>
        <w:rPr>
          <w:rFonts w:ascii="Times New Roman" w:hAnsi="Times New Roman"/>
        </w:rPr>
      </w:pPr>
      <w:r>
        <w:rPr>
          <w:rFonts w:ascii="Times New Roman" w:hAnsi="Times New Roman"/>
        </w:rPr>
        <w:tab/>
      </w:r>
    </w:p>
    <w:p w14:paraId="5E590525" w14:textId="77777777" w:rsidR="00DD1C25" w:rsidRDefault="00803613" w:rsidP="00DD1C25">
      <w:pPr>
        <w:widowControl/>
        <w:tabs>
          <w:tab w:val="left" w:pos="-1440"/>
        </w:tabs>
        <w:spacing w:line="480" w:lineRule="auto"/>
        <w:jc w:val="both"/>
        <w:rPr>
          <w:rFonts w:ascii="Times New Roman" w:hAnsi="Times New Roman"/>
        </w:rPr>
      </w:pPr>
      <w:r>
        <w:rPr>
          <w:rFonts w:ascii="Times New Roman" w:hAnsi="Times New Roman"/>
          <w:b/>
        </w:rPr>
        <w:tab/>
      </w:r>
      <w:r w:rsidR="00FB66E6" w:rsidRPr="00D24A84">
        <w:rPr>
          <w:rFonts w:ascii="Times New Roman" w:hAnsi="Times New Roman"/>
          <w:b/>
        </w:rPr>
        <w:t>WHEREFORE</w:t>
      </w:r>
      <w:r>
        <w:rPr>
          <w:rFonts w:ascii="Times New Roman" w:hAnsi="Times New Roman"/>
          <w:b/>
        </w:rPr>
        <w:t xml:space="preserve">, </w:t>
      </w:r>
      <w:r w:rsidR="00CB56EA" w:rsidRPr="0064009C">
        <w:rPr>
          <w:rFonts w:ascii="Times New Roman" w:hAnsi="Times New Roman"/>
          <w:highlight w:val="yellow"/>
        </w:rPr>
        <w:t>[NAME OF CLIENT]</w:t>
      </w:r>
      <w:r w:rsidR="00CB56EA" w:rsidRPr="0064009C">
        <w:rPr>
          <w:rFonts w:ascii="Times New Roman" w:hAnsi="Times New Roman"/>
        </w:rPr>
        <w:t xml:space="preserve"> </w:t>
      </w:r>
      <w:r w:rsidR="00DD1C25">
        <w:rPr>
          <w:rFonts w:ascii="Times New Roman" w:hAnsi="Times New Roman"/>
        </w:rPr>
        <w:t>respectfully request that this court to conduct an individualized determination upon evidence such as his age, developmental status, circumstances of the alleged crime, and culpability before subjecting him to adult criminal jurisdiction.</w:t>
      </w:r>
    </w:p>
    <w:p w14:paraId="18273203" w14:textId="77777777" w:rsidR="002734E7" w:rsidRDefault="002734E7" w:rsidP="00803613">
      <w:pPr>
        <w:widowControl/>
        <w:tabs>
          <w:tab w:val="left" w:pos="-1440"/>
        </w:tabs>
        <w:jc w:val="both"/>
        <w:rPr>
          <w:rFonts w:ascii="Times New Roman" w:hAnsi="Times New Roman"/>
        </w:rPr>
      </w:pPr>
    </w:p>
    <w:p w14:paraId="32B66133" w14:textId="77777777" w:rsidR="00794AD3" w:rsidRDefault="00794AD3" w:rsidP="00803613">
      <w:pPr>
        <w:widowControl/>
        <w:tabs>
          <w:tab w:val="left" w:pos="-1440"/>
        </w:tabs>
        <w:jc w:val="both"/>
        <w:rPr>
          <w:rFonts w:ascii="Times New Roman" w:hAnsi="Times New Roman"/>
        </w:rPr>
      </w:pPr>
      <w:r w:rsidRPr="0073049A">
        <w:rPr>
          <w:rFonts w:ascii="Times New Roman" w:hAnsi="Times New Roman"/>
        </w:rPr>
        <w:tab/>
      </w:r>
      <w:r w:rsidRPr="0073049A">
        <w:rPr>
          <w:rFonts w:ascii="Times New Roman" w:hAnsi="Times New Roman"/>
        </w:rPr>
        <w:tab/>
      </w:r>
      <w:r w:rsidRPr="0073049A">
        <w:rPr>
          <w:rFonts w:ascii="Times New Roman" w:hAnsi="Times New Roman"/>
        </w:rPr>
        <w:tab/>
      </w:r>
      <w:r w:rsidRPr="0073049A">
        <w:rPr>
          <w:rFonts w:ascii="Times New Roman" w:hAnsi="Times New Roman"/>
        </w:rPr>
        <w:tab/>
      </w:r>
      <w:r w:rsidRPr="0073049A">
        <w:rPr>
          <w:rFonts w:ascii="Times New Roman" w:hAnsi="Times New Roman"/>
        </w:rPr>
        <w:tab/>
      </w:r>
      <w:r w:rsidRPr="0073049A">
        <w:rPr>
          <w:rFonts w:ascii="Times New Roman" w:hAnsi="Times New Roman"/>
        </w:rPr>
        <w:tab/>
      </w:r>
      <w:r w:rsidRPr="0073049A">
        <w:rPr>
          <w:rFonts w:ascii="Times New Roman" w:hAnsi="Times New Roman"/>
        </w:rPr>
        <w:tab/>
      </w:r>
      <w:r w:rsidR="002F62A5" w:rsidRPr="0073049A">
        <w:rPr>
          <w:rFonts w:ascii="Times New Roman" w:hAnsi="Times New Roman"/>
        </w:rPr>
        <w:t>Respectfully Submitted,</w:t>
      </w:r>
    </w:p>
    <w:p w14:paraId="19BBBFA4" w14:textId="77777777" w:rsidR="00803613" w:rsidRPr="0073049A" w:rsidRDefault="00803613" w:rsidP="00803613">
      <w:pPr>
        <w:widowControl/>
        <w:tabs>
          <w:tab w:val="left" w:pos="-1440"/>
        </w:tabs>
        <w:jc w:val="both"/>
        <w:rPr>
          <w:rFonts w:ascii="Times New Roman" w:hAnsi="Times New Roman"/>
        </w:rPr>
      </w:pPr>
    </w:p>
    <w:p w14:paraId="52B3AF73" w14:textId="77777777" w:rsidR="00DB1408" w:rsidRPr="0073049A" w:rsidRDefault="002F62A5" w:rsidP="00E079D5">
      <w:pPr>
        <w:ind w:firstLine="5040"/>
        <w:jc w:val="both"/>
        <w:rPr>
          <w:rFonts w:ascii="Times New Roman" w:hAnsi="Times New Roman"/>
        </w:rPr>
      </w:pPr>
      <w:r w:rsidRPr="0073049A">
        <w:rPr>
          <w:rFonts w:ascii="Times New Roman" w:hAnsi="Times New Roman"/>
        </w:rPr>
        <w:t>_______________</w:t>
      </w:r>
      <w:r w:rsidR="007621FA" w:rsidRPr="0073049A">
        <w:rPr>
          <w:rFonts w:ascii="Times New Roman" w:hAnsi="Times New Roman"/>
        </w:rPr>
        <w:t xml:space="preserve">________                </w:t>
      </w:r>
      <w:r w:rsidR="007621FA" w:rsidRPr="0073049A">
        <w:rPr>
          <w:rFonts w:ascii="Times New Roman" w:hAnsi="Times New Roman"/>
        </w:rPr>
        <w:tab/>
      </w:r>
    </w:p>
    <w:p w14:paraId="525EA372" w14:textId="77777777" w:rsidR="00D24A84" w:rsidRDefault="00CB56EA" w:rsidP="00D24A84">
      <w:pPr>
        <w:ind w:left="4320" w:firstLine="720"/>
        <w:rPr>
          <w:rFonts w:ascii="Times New Roman" w:hAnsi="Times New Roman"/>
        </w:rPr>
      </w:pPr>
      <w:r w:rsidRPr="00CB56EA">
        <w:rPr>
          <w:rFonts w:ascii="Times New Roman" w:hAnsi="Times New Roman"/>
          <w:highlight w:val="yellow"/>
        </w:rPr>
        <w:t>LAWYER NAME</w:t>
      </w:r>
    </w:p>
    <w:p w14:paraId="13B12FFF" w14:textId="77777777" w:rsidR="00CB56EA" w:rsidRDefault="00CB56EA" w:rsidP="00D24A84">
      <w:pPr>
        <w:ind w:left="4320" w:firstLine="720"/>
        <w:rPr>
          <w:rFonts w:ascii="Times New Roman" w:hAnsi="Times New Roman"/>
        </w:rPr>
      </w:pPr>
      <w:r>
        <w:rPr>
          <w:rFonts w:ascii="Times New Roman" w:hAnsi="Times New Roman"/>
        </w:rPr>
        <w:t xml:space="preserve">Counsel for </w:t>
      </w:r>
      <w:r w:rsidRPr="0064009C">
        <w:rPr>
          <w:rFonts w:ascii="Times New Roman" w:hAnsi="Times New Roman"/>
          <w:highlight w:val="yellow"/>
        </w:rPr>
        <w:t>[NAME OF CLIENT]</w:t>
      </w:r>
    </w:p>
    <w:p w14:paraId="0F8B0C7A" w14:textId="77777777" w:rsidR="003A1F98" w:rsidRDefault="00CB56EA" w:rsidP="00FB1B55">
      <w:pPr>
        <w:jc w:val="center"/>
        <w:rPr>
          <w:rFonts w:ascii="Times New Roman" w:hAnsi="Times New Roman"/>
          <w:u w:val="single"/>
        </w:rPr>
      </w:pPr>
      <w:r w:rsidRPr="00CB56EA">
        <w:rPr>
          <w:rFonts w:ascii="Times New Roman" w:hAnsi="Times New Roman"/>
          <w:highlight w:val="yellow"/>
        </w:rPr>
        <w:t>ADDRESS</w:t>
      </w:r>
    </w:p>
    <w:p w14:paraId="646A58B1" w14:textId="77777777" w:rsidR="00CB56EA" w:rsidRDefault="00CB56EA" w:rsidP="00FB1B55">
      <w:pPr>
        <w:jc w:val="center"/>
        <w:rPr>
          <w:rFonts w:ascii="Times New Roman" w:hAnsi="Times New Roman"/>
          <w:u w:val="single"/>
        </w:rPr>
      </w:pPr>
    </w:p>
    <w:p w14:paraId="5ED97D3A" w14:textId="77777777" w:rsidR="00CB56EA" w:rsidRPr="00890938" w:rsidRDefault="00CB56EA" w:rsidP="00FB1B55">
      <w:pPr>
        <w:jc w:val="center"/>
        <w:rPr>
          <w:rFonts w:ascii="Times New Roman" w:hAnsi="Times New Roman"/>
          <w:u w:val="single"/>
        </w:rPr>
      </w:pPr>
    </w:p>
    <w:p w14:paraId="58A60EBC" w14:textId="77777777" w:rsidR="00FB1B55" w:rsidRPr="0073049A" w:rsidRDefault="00FB1B55" w:rsidP="00FB1B55">
      <w:pPr>
        <w:jc w:val="center"/>
        <w:rPr>
          <w:rFonts w:ascii="Times New Roman" w:hAnsi="Times New Roman"/>
          <w:u w:val="single"/>
        </w:rPr>
      </w:pPr>
      <w:r w:rsidRPr="0073049A">
        <w:rPr>
          <w:rFonts w:ascii="Times New Roman" w:hAnsi="Times New Roman"/>
          <w:u w:val="single"/>
        </w:rPr>
        <w:t>Certificate of Service</w:t>
      </w:r>
    </w:p>
    <w:p w14:paraId="75901504" w14:textId="77777777" w:rsidR="00FB1B55" w:rsidRPr="0073049A" w:rsidRDefault="00FB1B55" w:rsidP="00803613">
      <w:pPr>
        <w:ind w:firstLine="720"/>
        <w:jc w:val="both"/>
        <w:rPr>
          <w:rFonts w:ascii="Times New Roman" w:hAnsi="Times New Roman"/>
        </w:rPr>
      </w:pPr>
      <w:r w:rsidRPr="0073049A">
        <w:rPr>
          <w:rFonts w:ascii="Times New Roman" w:hAnsi="Times New Roman"/>
        </w:rPr>
        <w:t xml:space="preserve">I hereby certify that I have caused to be served by mail or hand delivery in open court a copy of the foregoing document upon the prosecution on </w:t>
      </w:r>
      <w:r w:rsidR="003032B6" w:rsidRPr="0073049A">
        <w:rPr>
          <w:rFonts w:ascii="Times New Roman" w:hAnsi="Times New Roman"/>
        </w:rPr>
        <w:t>the day of filing.</w:t>
      </w:r>
    </w:p>
    <w:p w14:paraId="338328AC" w14:textId="77777777" w:rsidR="000A47C8" w:rsidRPr="0073049A" w:rsidRDefault="00FB1B55" w:rsidP="00B64AC7">
      <w:pPr>
        <w:ind w:firstLine="5040"/>
        <w:jc w:val="both"/>
        <w:rPr>
          <w:rFonts w:ascii="Times New Roman" w:hAnsi="Times New Roman"/>
        </w:rPr>
      </w:pPr>
      <w:r w:rsidRPr="0073049A">
        <w:rPr>
          <w:rFonts w:ascii="Times New Roman" w:hAnsi="Times New Roman"/>
        </w:rPr>
        <w:t>_______________</w:t>
      </w:r>
      <w:r w:rsidR="00DB77EC" w:rsidRPr="0073049A">
        <w:rPr>
          <w:rFonts w:ascii="Times New Roman" w:hAnsi="Times New Roman"/>
        </w:rPr>
        <w:t xml:space="preserve">________                </w:t>
      </w:r>
      <w:r w:rsidR="00DB77EC" w:rsidRPr="0073049A">
        <w:rPr>
          <w:rFonts w:ascii="Times New Roman" w:hAnsi="Times New Roman"/>
        </w:rPr>
        <w:tab/>
      </w:r>
    </w:p>
    <w:p w14:paraId="49BC2FD1" w14:textId="77777777" w:rsidR="00D24A84" w:rsidRPr="0073049A" w:rsidRDefault="007621FA" w:rsidP="00D24A84">
      <w:pPr>
        <w:jc w:val="center"/>
        <w:rPr>
          <w:rFonts w:ascii="Times New Roman" w:hAnsi="Times New Roman"/>
          <w:b/>
          <w:sz w:val="36"/>
          <w:szCs w:val="36"/>
          <w:u w:val="single"/>
        </w:rPr>
      </w:pPr>
      <w:r w:rsidRPr="0073049A">
        <w:rPr>
          <w:rFonts w:ascii="Times New Roman" w:hAnsi="Times New Roman"/>
          <w:lang w:eastAsia="ja-JP"/>
        </w:rPr>
        <w:br w:type="page"/>
      </w:r>
    </w:p>
    <w:tbl>
      <w:tblPr>
        <w:tblW w:w="0" w:type="auto"/>
        <w:jc w:val="center"/>
        <w:tblLayout w:type="fixed"/>
        <w:tblLook w:val="0000" w:firstRow="0" w:lastRow="0" w:firstColumn="0" w:lastColumn="0" w:noHBand="0" w:noVBand="0"/>
      </w:tblPr>
      <w:tblGrid>
        <w:gridCol w:w="4548"/>
        <w:gridCol w:w="4308"/>
      </w:tblGrid>
      <w:tr w:rsidR="002F02AF" w:rsidRPr="0073049A" w14:paraId="3E686413" w14:textId="77777777" w:rsidTr="00AE6FCA">
        <w:trPr>
          <w:trHeight w:val="1980"/>
          <w:jc w:val="center"/>
        </w:trPr>
        <w:tc>
          <w:tcPr>
            <w:tcW w:w="4548" w:type="dxa"/>
            <w:tcBorders>
              <w:top w:val="nil"/>
              <w:left w:val="nil"/>
              <w:bottom w:val="nil"/>
              <w:right w:val="single" w:sz="4" w:space="0" w:color="auto"/>
            </w:tcBorders>
          </w:tcPr>
          <w:p w14:paraId="53833CE4" w14:textId="77777777" w:rsidR="00890938" w:rsidRPr="0073049A" w:rsidRDefault="00890938" w:rsidP="00890938">
            <w:pPr>
              <w:spacing w:line="480" w:lineRule="auto"/>
              <w:ind w:left="3752" w:hanging="3752"/>
              <w:rPr>
                <w:rFonts w:ascii="Times New Roman" w:hAnsi="Times New Roman"/>
              </w:rPr>
            </w:pPr>
            <w:r w:rsidRPr="0073049A">
              <w:rPr>
                <w:rFonts w:ascii="Times New Roman" w:hAnsi="Times New Roman"/>
              </w:rPr>
              <w:lastRenderedPageBreak/>
              <w:t>STATE OF LOUISIANA</w:t>
            </w:r>
          </w:p>
          <w:p w14:paraId="6CC3DA1B" w14:textId="77777777" w:rsidR="00890938" w:rsidRPr="0073049A" w:rsidRDefault="00890938" w:rsidP="00890938">
            <w:pPr>
              <w:pStyle w:val="Heading5"/>
              <w:spacing w:line="480" w:lineRule="auto"/>
              <w:rPr>
                <w:rFonts w:ascii="Times New Roman" w:hAnsi="Times New Roman"/>
                <w:szCs w:val="24"/>
              </w:rPr>
            </w:pPr>
            <w:r w:rsidRPr="0073049A">
              <w:rPr>
                <w:rFonts w:ascii="Times New Roman" w:hAnsi="Times New Roman"/>
                <w:szCs w:val="24"/>
              </w:rPr>
              <w:t>IN THE INTEREST OF</w:t>
            </w:r>
          </w:p>
          <w:p w14:paraId="30933180" w14:textId="77777777" w:rsidR="00CB56EA" w:rsidRDefault="00CB56EA" w:rsidP="00890938">
            <w:pPr>
              <w:spacing w:line="480" w:lineRule="auto"/>
              <w:ind w:left="3752" w:hanging="3752"/>
              <w:rPr>
                <w:rFonts w:ascii="Times New Roman" w:hAnsi="Times New Roman"/>
              </w:rPr>
            </w:pPr>
            <w:r w:rsidRPr="0064009C">
              <w:rPr>
                <w:rFonts w:ascii="Times New Roman" w:hAnsi="Times New Roman"/>
                <w:highlight w:val="yellow"/>
              </w:rPr>
              <w:t>[NAME OF CLIENT]</w:t>
            </w:r>
            <w:r w:rsidRPr="0064009C">
              <w:rPr>
                <w:rFonts w:ascii="Times New Roman" w:hAnsi="Times New Roman"/>
              </w:rPr>
              <w:t xml:space="preserve"> </w:t>
            </w:r>
          </w:p>
          <w:p w14:paraId="19DEC05D" w14:textId="77777777" w:rsidR="002F02AF" w:rsidRPr="0073049A" w:rsidRDefault="00890938" w:rsidP="00CB56EA">
            <w:pPr>
              <w:snapToGrid w:val="0"/>
              <w:spacing w:line="480" w:lineRule="auto"/>
              <w:rPr>
                <w:rFonts w:ascii="Times New Roman" w:hAnsi="Times New Roman"/>
              </w:rPr>
            </w:pPr>
            <w:r>
              <w:rPr>
                <w:rFonts w:ascii="Times New Roman" w:hAnsi="Times New Roman"/>
              </w:rPr>
              <w:t xml:space="preserve">NO: </w:t>
            </w:r>
            <w:r w:rsidR="00CB56EA" w:rsidRPr="00CB56EA">
              <w:rPr>
                <w:rFonts w:ascii="Times New Roman" w:hAnsi="Times New Roman"/>
                <w:highlight w:val="yellow"/>
              </w:rPr>
              <w:t>[DOCKET NUMBER]</w:t>
            </w:r>
            <w:r w:rsidR="002F02AF" w:rsidRPr="0073049A">
              <w:rPr>
                <w:rFonts w:ascii="Times New Roman" w:hAnsi="Times New Roman"/>
              </w:rPr>
              <w:tab/>
            </w:r>
          </w:p>
        </w:tc>
        <w:tc>
          <w:tcPr>
            <w:tcW w:w="4308" w:type="dxa"/>
            <w:tcBorders>
              <w:top w:val="nil"/>
              <w:left w:val="single" w:sz="4" w:space="0" w:color="auto"/>
              <w:bottom w:val="nil"/>
              <w:right w:val="nil"/>
            </w:tcBorders>
          </w:tcPr>
          <w:p w14:paraId="1186607E" w14:textId="77777777" w:rsidR="002F02AF" w:rsidRPr="0073049A" w:rsidRDefault="002F02AF" w:rsidP="00AE6FCA">
            <w:pPr>
              <w:spacing w:line="480" w:lineRule="auto"/>
              <w:rPr>
                <w:rFonts w:ascii="Times New Roman" w:hAnsi="Times New Roman"/>
              </w:rPr>
            </w:pPr>
            <w:r w:rsidRPr="0073049A">
              <w:rPr>
                <w:rFonts w:ascii="Times New Roman" w:hAnsi="Times New Roman"/>
              </w:rPr>
              <w:t>JUVENILE  COURT FOR</w:t>
            </w:r>
          </w:p>
          <w:p w14:paraId="6B3077CB" w14:textId="77777777" w:rsidR="002F02AF" w:rsidRPr="0073049A" w:rsidRDefault="002F02AF" w:rsidP="00AE6FCA">
            <w:pPr>
              <w:spacing w:line="480" w:lineRule="auto"/>
              <w:rPr>
                <w:rFonts w:ascii="Times New Roman" w:hAnsi="Times New Roman"/>
              </w:rPr>
            </w:pPr>
            <w:r w:rsidRPr="0073049A">
              <w:rPr>
                <w:rFonts w:ascii="Times New Roman" w:hAnsi="Times New Roman"/>
              </w:rPr>
              <w:t xml:space="preserve">THE </w:t>
            </w:r>
            <w:r w:rsidR="00CB56EA" w:rsidRPr="00CB56EA">
              <w:rPr>
                <w:rFonts w:ascii="Times New Roman" w:hAnsi="Times New Roman"/>
                <w:highlight w:val="yellow"/>
              </w:rPr>
              <w:t>[XXTH]</w:t>
            </w:r>
            <w:r w:rsidR="00CB56EA">
              <w:rPr>
                <w:rFonts w:ascii="Times New Roman" w:hAnsi="Times New Roman"/>
              </w:rPr>
              <w:t xml:space="preserve"> JUDICIAL DISTRICT</w:t>
            </w:r>
          </w:p>
          <w:p w14:paraId="3D70A586" w14:textId="77777777" w:rsidR="002F02AF" w:rsidRPr="0073049A" w:rsidRDefault="002F02AF" w:rsidP="00AE6FCA">
            <w:pPr>
              <w:spacing w:line="480" w:lineRule="auto"/>
              <w:rPr>
                <w:rFonts w:ascii="Times New Roman" w:hAnsi="Times New Roman"/>
              </w:rPr>
            </w:pPr>
            <w:r w:rsidRPr="0073049A">
              <w:rPr>
                <w:rFonts w:ascii="Times New Roman" w:hAnsi="Times New Roman"/>
              </w:rPr>
              <w:t>STATE OF LOUISIANA</w:t>
            </w:r>
          </w:p>
          <w:p w14:paraId="258AEC69" w14:textId="77777777" w:rsidR="002F02AF" w:rsidRPr="0073049A" w:rsidRDefault="002F02AF" w:rsidP="00AE6FCA">
            <w:pPr>
              <w:rPr>
                <w:rFonts w:ascii="Times New Roman" w:hAnsi="Times New Roman"/>
              </w:rPr>
            </w:pPr>
          </w:p>
          <w:p w14:paraId="5D9C2CBE" w14:textId="77777777" w:rsidR="002F02AF" w:rsidRPr="0073049A" w:rsidRDefault="002F02AF" w:rsidP="00AE6FCA">
            <w:pPr>
              <w:rPr>
                <w:rFonts w:ascii="Times New Roman" w:hAnsi="Times New Roman"/>
              </w:rPr>
            </w:pPr>
            <w:r w:rsidRPr="0073049A">
              <w:rPr>
                <w:rFonts w:ascii="Times New Roman" w:hAnsi="Times New Roman"/>
              </w:rPr>
              <w:t>____________________________</w:t>
            </w:r>
          </w:p>
          <w:p w14:paraId="4B6D627E" w14:textId="77777777" w:rsidR="002F02AF" w:rsidRPr="0073049A" w:rsidRDefault="002F02AF" w:rsidP="00AE6FCA">
            <w:pPr>
              <w:snapToGrid w:val="0"/>
              <w:rPr>
                <w:rFonts w:ascii="Times New Roman" w:hAnsi="Times New Roman"/>
              </w:rPr>
            </w:pPr>
            <w:r w:rsidRPr="0073049A">
              <w:rPr>
                <w:rFonts w:ascii="Times New Roman" w:hAnsi="Times New Roman"/>
              </w:rPr>
              <w:t>DEPUTY CLERK OF COURT</w:t>
            </w:r>
          </w:p>
        </w:tc>
      </w:tr>
    </w:tbl>
    <w:p w14:paraId="45D400BF" w14:textId="77777777" w:rsidR="00D24A84" w:rsidRDefault="00D24A84" w:rsidP="00D24A84">
      <w:pPr>
        <w:jc w:val="center"/>
        <w:rPr>
          <w:rFonts w:ascii="Times New Roman" w:hAnsi="Times New Roman"/>
          <w:b/>
          <w:sz w:val="36"/>
          <w:szCs w:val="36"/>
          <w:u w:val="single"/>
        </w:rPr>
      </w:pPr>
    </w:p>
    <w:p w14:paraId="712D830A" w14:textId="77777777" w:rsidR="000A47C8" w:rsidRDefault="000A47C8" w:rsidP="00D24A84">
      <w:pPr>
        <w:jc w:val="center"/>
        <w:rPr>
          <w:rFonts w:ascii="Times New Roman" w:hAnsi="Times New Roman"/>
          <w:b/>
          <w:sz w:val="36"/>
          <w:szCs w:val="36"/>
          <w:u w:val="single"/>
        </w:rPr>
      </w:pPr>
      <w:r w:rsidRPr="0073049A">
        <w:rPr>
          <w:rFonts w:ascii="Times New Roman" w:hAnsi="Times New Roman"/>
          <w:b/>
          <w:sz w:val="36"/>
          <w:szCs w:val="36"/>
          <w:u w:val="single"/>
        </w:rPr>
        <w:t>O R D E R</w:t>
      </w:r>
    </w:p>
    <w:p w14:paraId="7A0906CC" w14:textId="77777777" w:rsidR="00D24A84" w:rsidRDefault="00D24A84" w:rsidP="00D24A84">
      <w:pPr>
        <w:jc w:val="center"/>
        <w:rPr>
          <w:rFonts w:ascii="Times New Roman" w:hAnsi="Times New Roman"/>
          <w:b/>
          <w:sz w:val="36"/>
          <w:szCs w:val="36"/>
          <w:u w:val="single"/>
        </w:rPr>
      </w:pPr>
    </w:p>
    <w:p w14:paraId="4756BD2A" w14:textId="77777777" w:rsidR="00C33CA3" w:rsidRPr="0073049A" w:rsidRDefault="00C33CA3" w:rsidP="00D24A84">
      <w:pPr>
        <w:jc w:val="center"/>
        <w:rPr>
          <w:rFonts w:ascii="Times New Roman" w:hAnsi="Times New Roman"/>
          <w:b/>
          <w:sz w:val="36"/>
          <w:szCs w:val="36"/>
          <w:u w:val="single"/>
        </w:rPr>
      </w:pPr>
    </w:p>
    <w:p w14:paraId="65A3D43D" w14:textId="77777777" w:rsidR="00CB56EA" w:rsidRDefault="00803613" w:rsidP="00A22051">
      <w:pPr>
        <w:spacing w:line="480" w:lineRule="auto"/>
        <w:ind w:firstLine="720"/>
        <w:rPr>
          <w:rFonts w:ascii="Times New Roman" w:hAnsi="Times New Roman"/>
        </w:rPr>
      </w:pPr>
      <w:r>
        <w:rPr>
          <w:rFonts w:ascii="Times New Roman" w:hAnsi="Times New Roman"/>
        </w:rPr>
        <w:t xml:space="preserve">Premises considered, it is </w:t>
      </w:r>
      <w:r w:rsidRPr="00803613">
        <w:rPr>
          <w:rFonts w:ascii="Times New Roman" w:hAnsi="Times New Roman"/>
          <w:b/>
        </w:rPr>
        <w:t>HEREBY</w:t>
      </w:r>
      <w:r>
        <w:rPr>
          <w:rFonts w:ascii="Times New Roman" w:hAnsi="Times New Roman"/>
        </w:rPr>
        <w:t xml:space="preserve"> </w:t>
      </w:r>
      <w:r w:rsidRPr="00803613">
        <w:rPr>
          <w:rFonts w:ascii="Times New Roman" w:hAnsi="Times New Roman"/>
          <w:b/>
        </w:rPr>
        <w:t>ORDERED</w:t>
      </w:r>
      <w:r>
        <w:rPr>
          <w:rFonts w:ascii="Times New Roman" w:hAnsi="Times New Roman"/>
        </w:rPr>
        <w:t xml:space="preserve"> that the State of Louisiana</w:t>
      </w:r>
      <w:r w:rsidR="000A47C8" w:rsidRPr="0073049A">
        <w:rPr>
          <w:rFonts w:ascii="Times New Roman" w:hAnsi="Times New Roman"/>
        </w:rPr>
        <w:t xml:space="preserve"> </w:t>
      </w:r>
      <w:r w:rsidR="00A22051">
        <w:rPr>
          <w:rFonts w:ascii="Times New Roman" w:hAnsi="Times New Roman"/>
        </w:rPr>
        <w:t xml:space="preserve">provides a hearing and </w:t>
      </w:r>
      <w:r w:rsidR="001D4DA2">
        <w:rPr>
          <w:rFonts w:ascii="Times New Roman" w:hAnsi="Times New Roman"/>
        </w:rPr>
        <w:t xml:space="preserve">individualized determination </w:t>
      </w:r>
      <w:r w:rsidR="00F63695">
        <w:rPr>
          <w:rFonts w:ascii="Times New Roman" w:hAnsi="Times New Roman"/>
        </w:rPr>
        <w:t xml:space="preserve">regarding the transfer of </w:t>
      </w:r>
      <w:r w:rsidR="00CB56EA" w:rsidRPr="0064009C">
        <w:rPr>
          <w:rFonts w:ascii="Times New Roman" w:hAnsi="Times New Roman"/>
          <w:highlight w:val="yellow"/>
        </w:rPr>
        <w:t>[NAME OF CLIENT]</w:t>
      </w:r>
      <w:r w:rsidR="00CB56EA" w:rsidRPr="0064009C">
        <w:rPr>
          <w:rFonts w:ascii="Times New Roman" w:hAnsi="Times New Roman"/>
        </w:rPr>
        <w:t xml:space="preserve"> </w:t>
      </w:r>
    </w:p>
    <w:p w14:paraId="59121C26" w14:textId="77777777" w:rsidR="000A47C8" w:rsidRPr="0073049A" w:rsidRDefault="00F63695" w:rsidP="00B64AC7">
      <w:pPr>
        <w:spacing w:line="480" w:lineRule="auto"/>
        <w:ind w:firstLine="720"/>
        <w:jc w:val="both"/>
        <w:rPr>
          <w:rFonts w:ascii="Times New Roman" w:hAnsi="Times New Roman"/>
        </w:rPr>
      </w:pPr>
      <w:r>
        <w:rPr>
          <w:rFonts w:ascii="Times New Roman" w:hAnsi="Times New Roman"/>
        </w:rPr>
        <w:t xml:space="preserve">. </w:t>
      </w:r>
      <w:r w:rsidR="001D4DA2">
        <w:rPr>
          <w:rFonts w:ascii="Times New Roman" w:hAnsi="Times New Roman"/>
        </w:rPr>
        <w:t xml:space="preserve"> </w:t>
      </w:r>
    </w:p>
    <w:p w14:paraId="26CEBE8A" w14:textId="77777777" w:rsidR="00803613" w:rsidRDefault="00803613" w:rsidP="00803613">
      <w:pPr>
        <w:spacing w:line="480" w:lineRule="auto"/>
        <w:jc w:val="both"/>
        <w:rPr>
          <w:rFonts w:ascii="Times New Roman" w:hAnsi="Times New Roman"/>
        </w:rPr>
      </w:pPr>
    </w:p>
    <w:p w14:paraId="64707AB7" w14:textId="77777777" w:rsidR="00803613" w:rsidRDefault="00803613" w:rsidP="00803613">
      <w:pPr>
        <w:spacing w:line="480" w:lineRule="auto"/>
        <w:jc w:val="both"/>
        <w:rPr>
          <w:rFonts w:ascii="Times New Roman" w:hAnsi="Times New Roman"/>
        </w:rPr>
      </w:pPr>
      <w:r>
        <w:rPr>
          <w:rFonts w:ascii="Times New Roman" w:hAnsi="Times New Roman"/>
        </w:rPr>
        <w:t>DONE IN NEW ORLEANS, this ____ day of ___________, 201</w:t>
      </w:r>
      <w:r w:rsidR="00A22051" w:rsidRPr="00A22051">
        <w:rPr>
          <w:rFonts w:ascii="Times New Roman" w:hAnsi="Times New Roman"/>
          <w:highlight w:val="yellow"/>
        </w:rPr>
        <w:t>X</w:t>
      </w:r>
      <w:r>
        <w:rPr>
          <w:rFonts w:ascii="Times New Roman" w:hAnsi="Times New Roman"/>
        </w:rPr>
        <w:t>.</w:t>
      </w:r>
    </w:p>
    <w:p w14:paraId="4A209C5E" w14:textId="77777777" w:rsidR="000A47C8" w:rsidRPr="0073049A" w:rsidRDefault="000A47C8" w:rsidP="00803613">
      <w:pPr>
        <w:spacing w:line="480" w:lineRule="auto"/>
        <w:jc w:val="both"/>
        <w:rPr>
          <w:rFonts w:ascii="Times New Roman" w:hAnsi="Times New Roman"/>
        </w:rPr>
      </w:pPr>
    </w:p>
    <w:p w14:paraId="601B8C7A" w14:textId="77777777" w:rsidR="000A47C8" w:rsidRPr="0073049A" w:rsidRDefault="000A47C8" w:rsidP="000A47C8">
      <w:pPr>
        <w:rPr>
          <w:rFonts w:ascii="Times New Roman" w:hAnsi="Times New Roman"/>
        </w:rPr>
      </w:pPr>
    </w:p>
    <w:p w14:paraId="1BE9055B" w14:textId="77777777" w:rsidR="000A47C8" w:rsidRPr="0073049A" w:rsidRDefault="000A47C8" w:rsidP="000A47C8">
      <w:pPr>
        <w:rPr>
          <w:rFonts w:ascii="Times New Roman" w:hAnsi="Times New Roman"/>
        </w:rPr>
      </w:pPr>
    </w:p>
    <w:p w14:paraId="557F3026" w14:textId="77777777" w:rsidR="000A47C8" w:rsidRPr="0073049A" w:rsidRDefault="000A47C8" w:rsidP="000A47C8">
      <w:pPr>
        <w:ind w:firstLine="3600"/>
        <w:jc w:val="both"/>
        <w:rPr>
          <w:rFonts w:ascii="Times New Roman" w:hAnsi="Times New Roman"/>
        </w:rPr>
      </w:pPr>
      <w:r w:rsidRPr="0073049A">
        <w:rPr>
          <w:rFonts w:ascii="Times New Roman" w:hAnsi="Times New Roman"/>
        </w:rPr>
        <w:t>______________________________</w:t>
      </w:r>
    </w:p>
    <w:p w14:paraId="0B671593" w14:textId="77777777" w:rsidR="004B5C26" w:rsidRDefault="00803613" w:rsidP="00833457">
      <w:pPr>
        <w:ind w:firstLine="3600"/>
        <w:jc w:val="both"/>
        <w:rPr>
          <w:rFonts w:ascii="Times New Roman" w:hAnsi="Times New Roman"/>
          <w:b/>
        </w:rPr>
      </w:pPr>
      <w:r>
        <w:rPr>
          <w:rFonts w:ascii="Times New Roman" w:hAnsi="Times New Roman"/>
        </w:rPr>
        <w:t xml:space="preserve">HONORABLE </w:t>
      </w:r>
      <w:r w:rsidR="00A22051" w:rsidRPr="00A22051">
        <w:rPr>
          <w:rFonts w:ascii="Times New Roman" w:hAnsi="Times New Roman"/>
          <w:highlight w:val="yellow"/>
        </w:rPr>
        <w:t>[JUDGE’S NAME]</w:t>
      </w:r>
    </w:p>
    <w:p w14:paraId="0CB34DDF" w14:textId="77777777" w:rsidR="000A47C8" w:rsidRDefault="00D81FAB" w:rsidP="00833457">
      <w:pPr>
        <w:ind w:firstLine="3600"/>
        <w:jc w:val="both"/>
        <w:rPr>
          <w:rFonts w:ascii="Times New Roman" w:hAnsi="Times New Roman"/>
        </w:rPr>
      </w:pPr>
      <w:r>
        <w:rPr>
          <w:rFonts w:ascii="Times New Roman" w:hAnsi="Times New Roman"/>
        </w:rPr>
        <w:t xml:space="preserve">JUDGE, SECTION </w:t>
      </w:r>
      <w:r w:rsidR="00A22051" w:rsidRPr="00A22051">
        <w:rPr>
          <w:rFonts w:ascii="Times New Roman" w:hAnsi="Times New Roman"/>
          <w:highlight w:val="yellow"/>
        </w:rPr>
        <w:t>[X]</w:t>
      </w:r>
    </w:p>
    <w:p w14:paraId="55BF1098" w14:textId="77777777" w:rsidR="00BF5482" w:rsidRPr="0073049A" w:rsidRDefault="00BF5482" w:rsidP="00833457">
      <w:pPr>
        <w:ind w:firstLine="3600"/>
        <w:jc w:val="both"/>
        <w:rPr>
          <w:rFonts w:ascii="Times New Roman" w:hAnsi="Times New Roman"/>
          <w:b/>
        </w:rPr>
      </w:pPr>
    </w:p>
    <w:sectPr w:rsidR="00BF5482" w:rsidRPr="0073049A" w:rsidSect="0073049A">
      <w:footerReference w:type="default" r:id="rId7"/>
      <w:pgSz w:w="12240" w:h="15840" w:code="1"/>
      <w:pgMar w:top="1152" w:right="1152" w:bottom="1152" w:left="1152"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6B24" w14:textId="77777777" w:rsidR="000D76EA" w:rsidRDefault="000D76EA">
      <w:r>
        <w:separator/>
      </w:r>
    </w:p>
  </w:endnote>
  <w:endnote w:type="continuationSeparator" w:id="0">
    <w:p w14:paraId="7856817C" w14:textId="77777777" w:rsidR="000D76EA" w:rsidRDefault="000D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978B" w14:textId="77777777" w:rsidR="00C82AAA" w:rsidRPr="00810BB3" w:rsidRDefault="00C82AAA" w:rsidP="00810BB3">
    <w:pPr>
      <w:jc w:val="center"/>
      <w:rPr>
        <w:rFonts w:ascii="Times New Roman" w:hAnsi="Times New Roman"/>
      </w:rPr>
    </w:pPr>
    <w:r w:rsidRPr="00810BB3">
      <w:rPr>
        <w:rStyle w:val="PageNumber"/>
        <w:rFonts w:ascii="Times New Roman" w:hAnsi="Times New Roman"/>
      </w:rPr>
      <w:fldChar w:fldCharType="begin"/>
    </w:r>
    <w:r w:rsidRPr="00810BB3">
      <w:rPr>
        <w:rStyle w:val="PageNumber"/>
        <w:rFonts w:ascii="Times New Roman" w:hAnsi="Times New Roman"/>
      </w:rPr>
      <w:instrText xml:space="preserve"> PAGE </w:instrText>
    </w:r>
    <w:r w:rsidRPr="00810BB3">
      <w:rPr>
        <w:rStyle w:val="PageNumber"/>
        <w:rFonts w:ascii="Times New Roman" w:hAnsi="Times New Roman"/>
      </w:rPr>
      <w:fldChar w:fldCharType="separate"/>
    </w:r>
    <w:r w:rsidR="008E0F46">
      <w:rPr>
        <w:rStyle w:val="PageNumber"/>
        <w:rFonts w:ascii="Times New Roman" w:hAnsi="Times New Roman"/>
        <w:noProof/>
      </w:rPr>
      <w:t>2</w:t>
    </w:r>
    <w:r w:rsidRPr="00810BB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B672" w14:textId="77777777" w:rsidR="000D76EA" w:rsidRDefault="000D76EA">
      <w:r>
        <w:separator/>
      </w:r>
    </w:p>
  </w:footnote>
  <w:footnote w:type="continuationSeparator" w:id="0">
    <w:p w14:paraId="5A3004EC" w14:textId="77777777" w:rsidR="000D76EA" w:rsidRDefault="000D76EA">
      <w:r>
        <w:continuationSeparator/>
      </w:r>
    </w:p>
  </w:footnote>
  <w:footnote w:id="1">
    <w:p w14:paraId="565C6547" w14:textId="77777777" w:rsidR="00C82AAA" w:rsidRPr="00732D53" w:rsidRDefault="00C82AAA" w:rsidP="004F6233">
      <w:pPr>
        <w:spacing w:after="240"/>
        <w:rPr>
          <w:rFonts w:ascii="Times New Roman" w:hAnsi="Times New Roman"/>
          <w:sz w:val="20"/>
          <w:szCs w:val="20"/>
        </w:rPr>
      </w:pPr>
      <w:r w:rsidRPr="00732D53">
        <w:rPr>
          <w:rStyle w:val="FootnoteReference"/>
          <w:rFonts w:ascii="Times New Roman" w:hAnsi="Times New Roman"/>
          <w:sz w:val="20"/>
          <w:szCs w:val="20"/>
        </w:rPr>
        <w:footnoteRef/>
      </w:r>
      <w:r w:rsidRPr="00732D53">
        <w:rPr>
          <w:rFonts w:ascii="Times New Roman" w:hAnsi="Times New Roman"/>
          <w:sz w:val="20"/>
          <w:szCs w:val="20"/>
        </w:rPr>
        <w:t xml:space="preserve"> These factors can be found in La. Child. Code Ann. art. 862 and </w:t>
      </w:r>
      <w:r w:rsidRPr="00732D53">
        <w:rPr>
          <w:rFonts w:ascii="Times New Roman" w:hAnsi="Times New Roman"/>
          <w:sz w:val="20"/>
          <w:szCs w:val="20"/>
          <w:u w:val="single"/>
        </w:rPr>
        <w:t xml:space="preserve">State v. </w:t>
      </w:r>
      <w:proofErr w:type="spellStart"/>
      <w:r w:rsidRPr="00732D53">
        <w:rPr>
          <w:rFonts w:ascii="Times New Roman" w:hAnsi="Times New Roman"/>
          <w:sz w:val="20"/>
          <w:szCs w:val="20"/>
          <w:u w:val="single"/>
        </w:rPr>
        <w:t>Everfield</w:t>
      </w:r>
      <w:proofErr w:type="spellEnd"/>
      <w:r w:rsidRPr="00732D53">
        <w:rPr>
          <w:rFonts w:ascii="Times New Roman" w:hAnsi="Times New Roman"/>
          <w:sz w:val="20"/>
          <w:szCs w:val="20"/>
        </w:rPr>
        <w:t xml:space="preserve">, 342 So. 2d 648, 655–56  (La. 1977). </w:t>
      </w:r>
    </w:p>
    <w:p w14:paraId="31A63693" w14:textId="77777777" w:rsidR="00C82AAA" w:rsidRPr="005266E4" w:rsidRDefault="00C82AAA" w:rsidP="004F6233">
      <w:pPr>
        <w:rPr>
          <w:rFonts w:ascii="Times" w:hAnsi="Times"/>
          <w:sz w:val="20"/>
          <w:szCs w:val="20"/>
        </w:rPr>
      </w:pPr>
    </w:p>
    <w:p w14:paraId="508880D0" w14:textId="77777777" w:rsidR="00C82AAA" w:rsidRDefault="00C82AAA" w:rsidP="004F6233">
      <w:pPr>
        <w:pStyle w:val="FootnoteText"/>
      </w:pPr>
    </w:p>
  </w:footnote>
  <w:footnote w:id="2">
    <w:p w14:paraId="1FC29C7B" w14:textId="77777777" w:rsidR="00C82AAA" w:rsidRPr="005266E4" w:rsidRDefault="00C82AAA" w:rsidP="004F6233">
      <w:pPr>
        <w:pStyle w:val="Normal1"/>
        <w:spacing w:line="240" w:lineRule="auto"/>
        <w:rPr>
          <w:rFonts w:ascii="Times New Roman" w:hAnsi="Times New Roman" w:cs="Times New Roman"/>
          <w:sz w:val="20"/>
          <w:szCs w:val="20"/>
        </w:rPr>
      </w:pPr>
      <w:r w:rsidRPr="005266E4">
        <w:rPr>
          <w:rFonts w:ascii="Times New Roman" w:hAnsi="Times New Roman" w:cs="Times New Roman"/>
          <w:sz w:val="20"/>
          <w:szCs w:val="20"/>
          <w:vertAlign w:val="superscript"/>
        </w:rPr>
        <w:footnoteRef/>
      </w:r>
      <w:r w:rsidRPr="005266E4">
        <w:rPr>
          <w:rFonts w:ascii="Times New Roman" w:hAnsi="Times New Roman" w:cs="Times New Roman"/>
          <w:sz w:val="20"/>
          <w:szCs w:val="20"/>
        </w:rPr>
        <w:t xml:space="preserve"> Prior to 1992, LSA–R.S. 13:1570 set forth the jurisdiction of juvenile courts. Section (A)(5) of that statute provided:</w:t>
      </w:r>
    </w:p>
    <w:p w14:paraId="07F9EA43" w14:textId="77777777" w:rsidR="00C82AAA" w:rsidRPr="005266E4" w:rsidRDefault="00C82AAA" w:rsidP="004F6233">
      <w:pPr>
        <w:pStyle w:val="Normal1"/>
        <w:spacing w:line="240" w:lineRule="auto"/>
        <w:ind w:left="720"/>
        <w:rPr>
          <w:rFonts w:ascii="Times New Roman" w:hAnsi="Times New Roman" w:cs="Times New Roman"/>
          <w:sz w:val="20"/>
          <w:szCs w:val="20"/>
        </w:rPr>
      </w:pPr>
      <w:r w:rsidRPr="005266E4">
        <w:rPr>
          <w:rFonts w:ascii="Times New Roman" w:hAnsi="Times New Roman" w:cs="Times New Roman"/>
          <w:sz w:val="20"/>
          <w:szCs w:val="20"/>
        </w:rPr>
        <w:t>Except as otherwise provided herein, the [juvenile] court shall have exclusive original jurisdiction in proceedings:</w:t>
      </w:r>
    </w:p>
    <w:p w14:paraId="199CBC12" w14:textId="77777777" w:rsidR="00C82AAA" w:rsidRPr="005266E4" w:rsidRDefault="00C82AAA" w:rsidP="004F6233">
      <w:pPr>
        <w:pStyle w:val="Normal1"/>
        <w:spacing w:line="240" w:lineRule="auto"/>
        <w:rPr>
          <w:rFonts w:ascii="Times New Roman" w:hAnsi="Times New Roman" w:cs="Times New Roman"/>
          <w:sz w:val="20"/>
          <w:szCs w:val="20"/>
        </w:rPr>
      </w:pPr>
      <w:r w:rsidRPr="005266E4">
        <w:rPr>
          <w:rFonts w:ascii="Times New Roman" w:hAnsi="Times New Roman" w:cs="Times New Roman"/>
          <w:sz w:val="20"/>
          <w:szCs w:val="20"/>
        </w:rPr>
        <w:t xml:space="preserve"> </w:t>
      </w:r>
      <w:r w:rsidRPr="005266E4">
        <w:rPr>
          <w:rFonts w:ascii="Times New Roman" w:hAnsi="Times New Roman" w:cs="Times New Roman"/>
          <w:sz w:val="20"/>
          <w:szCs w:val="20"/>
        </w:rPr>
        <w:tab/>
        <w:t>A. Concerning any child whose domicile is within the parish or who is found within the parish:</w:t>
      </w:r>
    </w:p>
    <w:p w14:paraId="2CE7CD11" w14:textId="77777777" w:rsidR="00C82AAA" w:rsidRPr="005266E4" w:rsidRDefault="00C82AAA" w:rsidP="004F6233">
      <w:pPr>
        <w:pStyle w:val="Normal1"/>
        <w:spacing w:line="240" w:lineRule="auto"/>
        <w:ind w:left="720"/>
        <w:rPr>
          <w:rFonts w:ascii="Times New Roman" w:hAnsi="Times New Roman" w:cs="Times New Roman"/>
          <w:sz w:val="20"/>
          <w:szCs w:val="20"/>
        </w:rPr>
      </w:pPr>
      <w:r w:rsidRPr="005266E4">
        <w:rPr>
          <w:rFonts w:ascii="Times New Roman" w:hAnsi="Times New Roman" w:cs="Times New Roman"/>
          <w:sz w:val="20"/>
          <w:szCs w:val="20"/>
        </w:rPr>
        <w:t>(5) Who violates any law or ordinance, except a child who, after having become fifteen years of age or older is charged with having committed first degree murder, second degree murder, manslaughter, aggravated rape, or a person who, after becoming sixteen years of age or older, is charged with having committed armed robbery, aggravated burglary, or aggravated kidnapping. Once such a child has been charged with having committed any offense listed in this Paragraph, the district court shall retain jurisdiction over his case, even though the child pleads guilty to, or is convicted of, a lesser included offense, and a plea to, or conviction of a lesser included offense shall not revest the court exercising juvenile jurisdiction of such a child.</w:t>
      </w:r>
    </w:p>
    <w:p w14:paraId="53B2C670" w14:textId="77777777" w:rsidR="00C82AAA" w:rsidRPr="005266E4" w:rsidRDefault="00C82AAA" w:rsidP="004F6233">
      <w:pPr>
        <w:pStyle w:val="Normal1"/>
        <w:spacing w:line="240" w:lineRule="auto"/>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C5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F01BEA"/>
    <w:multiLevelType w:val="multilevel"/>
    <w:tmpl w:val="1F381F5C"/>
    <w:lvl w:ilvl="0">
      <w:start w:val="1"/>
      <w:numFmt w:val="decimal"/>
      <w:lvlText w:val="%1."/>
      <w:lvlJc w:val="left"/>
      <w:pPr>
        <w:tabs>
          <w:tab w:val="num" w:pos="720"/>
        </w:tabs>
        <w:ind w:left="0" w:firstLine="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8C0D78"/>
    <w:multiLevelType w:val="hybridMultilevel"/>
    <w:tmpl w:val="B41E7722"/>
    <w:lvl w:ilvl="0" w:tplc="96F82376">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FD6608"/>
    <w:multiLevelType w:val="multilevel"/>
    <w:tmpl w:val="2E64019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9F629A"/>
    <w:multiLevelType w:val="hybridMultilevel"/>
    <w:tmpl w:val="D1FC5F4E"/>
    <w:lvl w:ilvl="0" w:tplc="92369502">
      <w:start w:val="1"/>
      <w:numFmt w:val="lowerRoman"/>
      <w:lvlText w:val="%1."/>
      <w:lvlJc w:val="right"/>
      <w:pPr>
        <w:tabs>
          <w:tab w:val="num" w:pos="2340"/>
        </w:tabs>
        <w:ind w:left="2340" w:hanging="180"/>
      </w:pPr>
      <w:rPr>
        <w:rFonts w:ascii="Times New Roman" w:eastAsia="Times New Roman" w:hAnsi="Times New Roman" w:cs="Times New Roman"/>
      </w:rPr>
    </w:lvl>
    <w:lvl w:ilvl="1" w:tplc="04090019">
      <w:start w:val="1"/>
      <w:numFmt w:val="lowerLetter"/>
      <w:lvlText w:val="%2."/>
      <w:lvlJc w:val="left"/>
      <w:pPr>
        <w:tabs>
          <w:tab w:val="num" w:pos="3240"/>
        </w:tabs>
        <w:ind w:left="3240" w:hanging="360"/>
      </w:pPr>
    </w:lvl>
    <w:lvl w:ilvl="2" w:tplc="04C68D24">
      <w:start w:val="2"/>
      <w:numFmt w:val="lowerRoman"/>
      <w:lvlText w:val="%3."/>
      <w:lvlJc w:val="left"/>
      <w:pPr>
        <w:tabs>
          <w:tab w:val="num" w:pos="4500"/>
        </w:tabs>
        <w:ind w:left="4500" w:hanging="72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0C6B16BA"/>
    <w:multiLevelType w:val="hybridMultilevel"/>
    <w:tmpl w:val="49663F28"/>
    <w:lvl w:ilvl="0" w:tplc="96F82376">
      <w:start w:val="1"/>
      <w:numFmt w:val="decimal"/>
      <w:lvlText w:val="%1."/>
      <w:lvlJc w:val="left"/>
      <w:pPr>
        <w:tabs>
          <w:tab w:val="num" w:pos="720"/>
        </w:tabs>
        <w:ind w:left="0" w:firstLine="72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3F4482"/>
    <w:multiLevelType w:val="hybridMultilevel"/>
    <w:tmpl w:val="B8A64CC6"/>
    <w:lvl w:ilvl="0" w:tplc="34F609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6074BE"/>
    <w:multiLevelType w:val="hybridMultilevel"/>
    <w:tmpl w:val="0ED09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E2713"/>
    <w:multiLevelType w:val="multilevel"/>
    <w:tmpl w:val="EFD0A7D8"/>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85B86"/>
    <w:multiLevelType w:val="hybridMultilevel"/>
    <w:tmpl w:val="EFD0A7D8"/>
    <w:lvl w:ilvl="0" w:tplc="96F82376">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768E9"/>
    <w:multiLevelType w:val="multilevel"/>
    <w:tmpl w:val="FA0AFEC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15:restartNumberingAfterBreak="0">
    <w:nsid w:val="1FFC4683"/>
    <w:multiLevelType w:val="hybridMultilevel"/>
    <w:tmpl w:val="B096E408"/>
    <w:lvl w:ilvl="0" w:tplc="D7CC2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FF34BF"/>
    <w:multiLevelType w:val="hybridMultilevel"/>
    <w:tmpl w:val="D0389160"/>
    <w:lvl w:ilvl="0" w:tplc="D7CC2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E5064"/>
    <w:multiLevelType w:val="hybridMultilevel"/>
    <w:tmpl w:val="47AC248A"/>
    <w:lvl w:ilvl="0" w:tplc="3FFE68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02EF5"/>
    <w:multiLevelType w:val="hybridMultilevel"/>
    <w:tmpl w:val="4D6C8A58"/>
    <w:lvl w:ilvl="0" w:tplc="96F82376">
      <w:start w:val="1"/>
      <w:numFmt w:val="decimal"/>
      <w:pStyle w:val="Level1"/>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444B8"/>
    <w:multiLevelType w:val="hybridMultilevel"/>
    <w:tmpl w:val="1F381F5C"/>
    <w:lvl w:ilvl="0" w:tplc="569AECD2">
      <w:start w:val="1"/>
      <w:numFmt w:val="decimal"/>
      <w:lvlText w:val="%1."/>
      <w:lvlJc w:val="left"/>
      <w:pPr>
        <w:tabs>
          <w:tab w:val="num" w:pos="72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D2C6C"/>
    <w:multiLevelType w:val="hybridMultilevel"/>
    <w:tmpl w:val="F26A92B2"/>
    <w:lvl w:ilvl="0" w:tplc="4B9E78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6E062F"/>
    <w:multiLevelType w:val="hybridMultilevel"/>
    <w:tmpl w:val="EDA2FF7E"/>
    <w:lvl w:ilvl="0" w:tplc="4B9E78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4C24C2"/>
    <w:multiLevelType w:val="hybridMultilevel"/>
    <w:tmpl w:val="02C46D22"/>
    <w:lvl w:ilvl="0" w:tplc="3CA29E6C">
      <w:start w:val="1"/>
      <w:numFmt w:val="decimal"/>
      <w:lvlText w:val="%1."/>
      <w:lvlJc w:val="left"/>
      <w:pPr>
        <w:tabs>
          <w:tab w:val="num" w:pos="1440"/>
        </w:tabs>
        <w:ind w:left="1440" w:hanging="720"/>
      </w:pPr>
    </w:lvl>
    <w:lvl w:ilvl="1" w:tplc="24F8AE06">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6F34F3C"/>
    <w:multiLevelType w:val="hybridMultilevel"/>
    <w:tmpl w:val="F65CB360"/>
    <w:lvl w:ilvl="0" w:tplc="4B9E7844">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E97BB0"/>
    <w:multiLevelType w:val="hybridMultilevel"/>
    <w:tmpl w:val="7402E9FC"/>
    <w:lvl w:ilvl="0" w:tplc="2D7E84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D0902"/>
    <w:multiLevelType w:val="hybridMultilevel"/>
    <w:tmpl w:val="2B42103A"/>
    <w:lvl w:ilvl="0" w:tplc="800003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Level4"/>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9020408">
    <w:abstractNumId w:val="15"/>
  </w:num>
  <w:num w:numId="2" w16cid:durableId="1905023796">
    <w:abstractNumId w:val="16"/>
  </w:num>
  <w:num w:numId="3" w16cid:durableId="848565485">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16cid:durableId="810830111">
    <w:abstractNumId w:val="22"/>
  </w:num>
  <w:num w:numId="5" w16cid:durableId="576670327">
    <w:abstractNumId w:val="6"/>
  </w:num>
  <w:num w:numId="6" w16cid:durableId="1870725988">
    <w:abstractNumId w:val="10"/>
  </w:num>
  <w:num w:numId="7" w16cid:durableId="477381170">
    <w:abstractNumId w:val="9"/>
  </w:num>
  <w:num w:numId="8" w16cid:durableId="144244955">
    <w:abstractNumId w:val="17"/>
  </w:num>
  <w:num w:numId="9" w16cid:durableId="357388531">
    <w:abstractNumId w:val="2"/>
  </w:num>
  <w:num w:numId="10" w16cid:durableId="430391538">
    <w:abstractNumId w:val="3"/>
  </w:num>
  <w:num w:numId="11" w16cid:durableId="331299840">
    <w:abstractNumId w:val="12"/>
  </w:num>
  <w:num w:numId="12" w16cid:durableId="2082095310">
    <w:abstractNumId w:val="20"/>
  </w:num>
  <w:num w:numId="13" w16cid:durableId="858009919">
    <w:abstractNumId w:val="13"/>
  </w:num>
  <w:num w:numId="14" w16cid:durableId="1913807628">
    <w:abstractNumId w:val="18"/>
  </w:num>
  <w:num w:numId="15" w16cid:durableId="1279147075">
    <w:abstractNumId w:val="7"/>
  </w:num>
  <w:num w:numId="16" w16cid:durableId="695426762">
    <w:abstractNumId w:val="21"/>
  </w:num>
  <w:num w:numId="17" w16cid:durableId="1447315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848906">
    <w:abstractNumId w:val="5"/>
  </w:num>
  <w:num w:numId="19" w16cid:durableId="518934947">
    <w:abstractNumId w:val="8"/>
  </w:num>
  <w:num w:numId="20" w16cid:durableId="1414281841">
    <w:abstractNumId w:val="0"/>
  </w:num>
  <w:num w:numId="21" w16cid:durableId="731077480">
    <w:abstractNumId w:val="4"/>
  </w:num>
  <w:num w:numId="22" w16cid:durableId="234632952">
    <w:abstractNumId w:val="11"/>
  </w:num>
  <w:num w:numId="23" w16cid:durableId="149398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D"/>
    <w:rsid w:val="00003F54"/>
    <w:rsid w:val="00010657"/>
    <w:rsid w:val="00011F43"/>
    <w:rsid w:val="00012D86"/>
    <w:rsid w:val="00013D8D"/>
    <w:rsid w:val="00017909"/>
    <w:rsid w:val="0003544F"/>
    <w:rsid w:val="00046216"/>
    <w:rsid w:val="000479F7"/>
    <w:rsid w:val="00050C21"/>
    <w:rsid w:val="00050D47"/>
    <w:rsid w:val="00062CEC"/>
    <w:rsid w:val="00066896"/>
    <w:rsid w:val="000706E8"/>
    <w:rsid w:val="00072681"/>
    <w:rsid w:val="0007609C"/>
    <w:rsid w:val="000873BE"/>
    <w:rsid w:val="000938A9"/>
    <w:rsid w:val="00093FFA"/>
    <w:rsid w:val="00097181"/>
    <w:rsid w:val="000A3551"/>
    <w:rsid w:val="000A47C8"/>
    <w:rsid w:val="000C6F04"/>
    <w:rsid w:val="000D049F"/>
    <w:rsid w:val="000D76EA"/>
    <w:rsid w:val="000E0751"/>
    <w:rsid w:val="000E5250"/>
    <w:rsid w:val="000F10A1"/>
    <w:rsid w:val="000F24FE"/>
    <w:rsid w:val="0010459C"/>
    <w:rsid w:val="001118EE"/>
    <w:rsid w:val="00115199"/>
    <w:rsid w:val="00122955"/>
    <w:rsid w:val="00125847"/>
    <w:rsid w:val="00154071"/>
    <w:rsid w:val="00155F6B"/>
    <w:rsid w:val="00162A4F"/>
    <w:rsid w:val="00167850"/>
    <w:rsid w:val="00172565"/>
    <w:rsid w:val="00174F41"/>
    <w:rsid w:val="0017790D"/>
    <w:rsid w:val="001869D1"/>
    <w:rsid w:val="00187383"/>
    <w:rsid w:val="00194325"/>
    <w:rsid w:val="001961D3"/>
    <w:rsid w:val="00197BEB"/>
    <w:rsid w:val="001A392C"/>
    <w:rsid w:val="001B5A64"/>
    <w:rsid w:val="001D31A4"/>
    <w:rsid w:val="001D4DA2"/>
    <w:rsid w:val="001D6E89"/>
    <w:rsid w:val="001E56A0"/>
    <w:rsid w:val="001E684E"/>
    <w:rsid w:val="00203CFA"/>
    <w:rsid w:val="002167C3"/>
    <w:rsid w:val="00216AED"/>
    <w:rsid w:val="00233B62"/>
    <w:rsid w:val="00236727"/>
    <w:rsid w:val="00240FAA"/>
    <w:rsid w:val="0024247C"/>
    <w:rsid w:val="002452BD"/>
    <w:rsid w:val="002474D3"/>
    <w:rsid w:val="00250E82"/>
    <w:rsid w:val="00252AC7"/>
    <w:rsid w:val="00256BB5"/>
    <w:rsid w:val="0026028F"/>
    <w:rsid w:val="00262BFD"/>
    <w:rsid w:val="002654EB"/>
    <w:rsid w:val="00270689"/>
    <w:rsid w:val="002727F9"/>
    <w:rsid w:val="002734E7"/>
    <w:rsid w:val="0027463A"/>
    <w:rsid w:val="002827C3"/>
    <w:rsid w:val="002873FC"/>
    <w:rsid w:val="0029139E"/>
    <w:rsid w:val="002A41A7"/>
    <w:rsid w:val="002A743A"/>
    <w:rsid w:val="002A788D"/>
    <w:rsid w:val="002C015A"/>
    <w:rsid w:val="002C5501"/>
    <w:rsid w:val="002E51DA"/>
    <w:rsid w:val="002E5EBB"/>
    <w:rsid w:val="002F02AF"/>
    <w:rsid w:val="002F5853"/>
    <w:rsid w:val="002F62A5"/>
    <w:rsid w:val="003032B6"/>
    <w:rsid w:val="00324C52"/>
    <w:rsid w:val="003258C7"/>
    <w:rsid w:val="00325E9E"/>
    <w:rsid w:val="00342F94"/>
    <w:rsid w:val="00346E76"/>
    <w:rsid w:val="00350075"/>
    <w:rsid w:val="003515DC"/>
    <w:rsid w:val="0036615B"/>
    <w:rsid w:val="0036621E"/>
    <w:rsid w:val="003674E3"/>
    <w:rsid w:val="003746DA"/>
    <w:rsid w:val="003831CB"/>
    <w:rsid w:val="003866FB"/>
    <w:rsid w:val="003875D6"/>
    <w:rsid w:val="00390224"/>
    <w:rsid w:val="0039112D"/>
    <w:rsid w:val="0039171C"/>
    <w:rsid w:val="003A1F98"/>
    <w:rsid w:val="003B184D"/>
    <w:rsid w:val="003B1EF4"/>
    <w:rsid w:val="003B7DAE"/>
    <w:rsid w:val="003C268E"/>
    <w:rsid w:val="003F234C"/>
    <w:rsid w:val="004022B6"/>
    <w:rsid w:val="0041048E"/>
    <w:rsid w:val="004140D9"/>
    <w:rsid w:val="00414ECF"/>
    <w:rsid w:val="00415A56"/>
    <w:rsid w:val="0042049F"/>
    <w:rsid w:val="00427A1C"/>
    <w:rsid w:val="0043277E"/>
    <w:rsid w:val="00432C65"/>
    <w:rsid w:val="004336FA"/>
    <w:rsid w:val="00451CA5"/>
    <w:rsid w:val="00456B8B"/>
    <w:rsid w:val="00460904"/>
    <w:rsid w:val="00465C5D"/>
    <w:rsid w:val="00465CCC"/>
    <w:rsid w:val="00482A91"/>
    <w:rsid w:val="00486E73"/>
    <w:rsid w:val="00492BA3"/>
    <w:rsid w:val="0049697A"/>
    <w:rsid w:val="004A0E06"/>
    <w:rsid w:val="004A13C1"/>
    <w:rsid w:val="004B2AF0"/>
    <w:rsid w:val="004B5C26"/>
    <w:rsid w:val="004B7576"/>
    <w:rsid w:val="004C20F4"/>
    <w:rsid w:val="004C27A5"/>
    <w:rsid w:val="004C5179"/>
    <w:rsid w:val="004D53B4"/>
    <w:rsid w:val="004E416E"/>
    <w:rsid w:val="004E4B6E"/>
    <w:rsid w:val="004E59E3"/>
    <w:rsid w:val="004F2C21"/>
    <w:rsid w:val="004F5974"/>
    <w:rsid w:val="004F6233"/>
    <w:rsid w:val="004F792E"/>
    <w:rsid w:val="004F7D63"/>
    <w:rsid w:val="00501789"/>
    <w:rsid w:val="00513010"/>
    <w:rsid w:val="00514401"/>
    <w:rsid w:val="00516C1B"/>
    <w:rsid w:val="00525C33"/>
    <w:rsid w:val="005274BC"/>
    <w:rsid w:val="0053047B"/>
    <w:rsid w:val="005314AD"/>
    <w:rsid w:val="00544862"/>
    <w:rsid w:val="005671FE"/>
    <w:rsid w:val="005672A9"/>
    <w:rsid w:val="00573520"/>
    <w:rsid w:val="0058222E"/>
    <w:rsid w:val="005834D0"/>
    <w:rsid w:val="00586C64"/>
    <w:rsid w:val="00587AB6"/>
    <w:rsid w:val="005A4D2E"/>
    <w:rsid w:val="005B4DF9"/>
    <w:rsid w:val="005C52A9"/>
    <w:rsid w:val="005E40DA"/>
    <w:rsid w:val="00601C22"/>
    <w:rsid w:val="0062055A"/>
    <w:rsid w:val="006225A6"/>
    <w:rsid w:val="006264F9"/>
    <w:rsid w:val="0062714F"/>
    <w:rsid w:val="00627D5E"/>
    <w:rsid w:val="006347AC"/>
    <w:rsid w:val="0064009C"/>
    <w:rsid w:val="00653F92"/>
    <w:rsid w:val="00665A0B"/>
    <w:rsid w:val="00671560"/>
    <w:rsid w:val="006740F5"/>
    <w:rsid w:val="00682C89"/>
    <w:rsid w:val="0068632A"/>
    <w:rsid w:val="00693C6B"/>
    <w:rsid w:val="00695468"/>
    <w:rsid w:val="00695520"/>
    <w:rsid w:val="006956FE"/>
    <w:rsid w:val="006A4782"/>
    <w:rsid w:val="006B12E7"/>
    <w:rsid w:val="006B2485"/>
    <w:rsid w:val="006B3191"/>
    <w:rsid w:val="006B3890"/>
    <w:rsid w:val="006C3A3C"/>
    <w:rsid w:val="006C535E"/>
    <w:rsid w:val="006C7522"/>
    <w:rsid w:val="006D4D0F"/>
    <w:rsid w:val="006D7AEA"/>
    <w:rsid w:val="006E11D7"/>
    <w:rsid w:val="006E2E62"/>
    <w:rsid w:val="006F43D2"/>
    <w:rsid w:val="00702EA1"/>
    <w:rsid w:val="00713D76"/>
    <w:rsid w:val="007210D8"/>
    <w:rsid w:val="007260CF"/>
    <w:rsid w:val="007302E1"/>
    <w:rsid w:val="0073049A"/>
    <w:rsid w:val="00732D53"/>
    <w:rsid w:val="00745637"/>
    <w:rsid w:val="007460CA"/>
    <w:rsid w:val="007518A9"/>
    <w:rsid w:val="00761A62"/>
    <w:rsid w:val="00761D64"/>
    <w:rsid w:val="007621FA"/>
    <w:rsid w:val="00765662"/>
    <w:rsid w:val="00765E41"/>
    <w:rsid w:val="00781770"/>
    <w:rsid w:val="007831FF"/>
    <w:rsid w:val="0078585F"/>
    <w:rsid w:val="00794AD3"/>
    <w:rsid w:val="007A02AA"/>
    <w:rsid w:val="007A679A"/>
    <w:rsid w:val="007C6385"/>
    <w:rsid w:val="007D1B01"/>
    <w:rsid w:val="007E5FD8"/>
    <w:rsid w:val="007F29D5"/>
    <w:rsid w:val="00801E56"/>
    <w:rsid w:val="00803613"/>
    <w:rsid w:val="00810BB3"/>
    <w:rsid w:val="008123B9"/>
    <w:rsid w:val="00813C42"/>
    <w:rsid w:val="0081435A"/>
    <w:rsid w:val="00821383"/>
    <w:rsid w:val="00833457"/>
    <w:rsid w:val="0083721B"/>
    <w:rsid w:val="00840406"/>
    <w:rsid w:val="00844F8D"/>
    <w:rsid w:val="00875A89"/>
    <w:rsid w:val="00884310"/>
    <w:rsid w:val="00890938"/>
    <w:rsid w:val="00891832"/>
    <w:rsid w:val="008957D2"/>
    <w:rsid w:val="00897851"/>
    <w:rsid w:val="008A473A"/>
    <w:rsid w:val="008A7F0A"/>
    <w:rsid w:val="008B339D"/>
    <w:rsid w:val="008C1A5C"/>
    <w:rsid w:val="008C4168"/>
    <w:rsid w:val="008C6F67"/>
    <w:rsid w:val="008D4239"/>
    <w:rsid w:val="008D6FE0"/>
    <w:rsid w:val="008E03E7"/>
    <w:rsid w:val="008E0F46"/>
    <w:rsid w:val="008E115B"/>
    <w:rsid w:val="008E7233"/>
    <w:rsid w:val="00900ED3"/>
    <w:rsid w:val="00903180"/>
    <w:rsid w:val="00903899"/>
    <w:rsid w:val="009243BE"/>
    <w:rsid w:val="00935281"/>
    <w:rsid w:val="00942F84"/>
    <w:rsid w:val="00946B9F"/>
    <w:rsid w:val="00953E28"/>
    <w:rsid w:val="009553CD"/>
    <w:rsid w:val="00975CC5"/>
    <w:rsid w:val="009924A4"/>
    <w:rsid w:val="0099409C"/>
    <w:rsid w:val="0099616F"/>
    <w:rsid w:val="009A54E5"/>
    <w:rsid w:val="009B1006"/>
    <w:rsid w:val="009B3E2B"/>
    <w:rsid w:val="009B4A3C"/>
    <w:rsid w:val="009B72E7"/>
    <w:rsid w:val="009C7852"/>
    <w:rsid w:val="009D324C"/>
    <w:rsid w:val="009F5431"/>
    <w:rsid w:val="009F6C09"/>
    <w:rsid w:val="00A03039"/>
    <w:rsid w:val="00A22051"/>
    <w:rsid w:val="00A32659"/>
    <w:rsid w:val="00A341C1"/>
    <w:rsid w:val="00A36485"/>
    <w:rsid w:val="00A37994"/>
    <w:rsid w:val="00A41D04"/>
    <w:rsid w:val="00A44439"/>
    <w:rsid w:val="00A52201"/>
    <w:rsid w:val="00A569EC"/>
    <w:rsid w:val="00A57015"/>
    <w:rsid w:val="00A61DF2"/>
    <w:rsid w:val="00A67DC9"/>
    <w:rsid w:val="00A73400"/>
    <w:rsid w:val="00A80A76"/>
    <w:rsid w:val="00A82063"/>
    <w:rsid w:val="00A9648F"/>
    <w:rsid w:val="00A965E9"/>
    <w:rsid w:val="00A9686E"/>
    <w:rsid w:val="00AA150F"/>
    <w:rsid w:val="00AB37D6"/>
    <w:rsid w:val="00AB63D2"/>
    <w:rsid w:val="00AC2A1D"/>
    <w:rsid w:val="00AC6866"/>
    <w:rsid w:val="00AE04E9"/>
    <w:rsid w:val="00AE6FCA"/>
    <w:rsid w:val="00AF4586"/>
    <w:rsid w:val="00B04056"/>
    <w:rsid w:val="00B07406"/>
    <w:rsid w:val="00B164F3"/>
    <w:rsid w:val="00B2308F"/>
    <w:rsid w:val="00B47A23"/>
    <w:rsid w:val="00B64AC7"/>
    <w:rsid w:val="00B65242"/>
    <w:rsid w:val="00B80973"/>
    <w:rsid w:val="00BA1A60"/>
    <w:rsid w:val="00BB1ED9"/>
    <w:rsid w:val="00BC7E27"/>
    <w:rsid w:val="00BD29C7"/>
    <w:rsid w:val="00BD39CD"/>
    <w:rsid w:val="00BE5573"/>
    <w:rsid w:val="00BE7C8B"/>
    <w:rsid w:val="00BF5482"/>
    <w:rsid w:val="00BF6B47"/>
    <w:rsid w:val="00BF6FA4"/>
    <w:rsid w:val="00C059A6"/>
    <w:rsid w:val="00C07800"/>
    <w:rsid w:val="00C13956"/>
    <w:rsid w:val="00C15467"/>
    <w:rsid w:val="00C2446E"/>
    <w:rsid w:val="00C252F8"/>
    <w:rsid w:val="00C33CA3"/>
    <w:rsid w:val="00C40910"/>
    <w:rsid w:val="00C42900"/>
    <w:rsid w:val="00C46371"/>
    <w:rsid w:val="00C511F3"/>
    <w:rsid w:val="00C63782"/>
    <w:rsid w:val="00C716CD"/>
    <w:rsid w:val="00C76C04"/>
    <w:rsid w:val="00C8079F"/>
    <w:rsid w:val="00C82AAA"/>
    <w:rsid w:val="00C84BDF"/>
    <w:rsid w:val="00C9156E"/>
    <w:rsid w:val="00C928AF"/>
    <w:rsid w:val="00CA4ED6"/>
    <w:rsid w:val="00CB015E"/>
    <w:rsid w:val="00CB50EF"/>
    <w:rsid w:val="00CB56EA"/>
    <w:rsid w:val="00CC6463"/>
    <w:rsid w:val="00CF392E"/>
    <w:rsid w:val="00CF6BE0"/>
    <w:rsid w:val="00D042CA"/>
    <w:rsid w:val="00D156F9"/>
    <w:rsid w:val="00D16BDD"/>
    <w:rsid w:val="00D16F7F"/>
    <w:rsid w:val="00D208A5"/>
    <w:rsid w:val="00D22DBE"/>
    <w:rsid w:val="00D24A84"/>
    <w:rsid w:val="00D27401"/>
    <w:rsid w:val="00D43F0E"/>
    <w:rsid w:val="00D467A1"/>
    <w:rsid w:val="00D470E6"/>
    <w:rsid w:val="00D474E1"/>
    <w:rsid w:val="00D5120B"/>
    <w:rsid w:val="00D52C8B"/>
    <w:rsid w:val="00D54B44"/>
    <w:rsid w:val="00D5743B"/>
    <w:rsid w:val="00D57E07"/>
    <w:rsid w:val="00D64CE7"/>
    <w:rsid w:val="00D75A4D"/>
    <w:rsid w:val="00D81FAB"/>
    <w:rsid w:val="00D84427"/>
    <w:rsid w:val="00D84D28"/>
    <w:rsid w:val="00D851AF"/>
    <w:rsid w:val="00D872CC"/>
    <w:rsid w:val="00D904E2"/>
    <w:rsid w:val="00DA2942"/>
    <w:rsid w:val="00DA36AB"/>
    <w:rsid w:val="00DB1408"/>
    <w:rsid w:val="00DB2C0C"/>
    <w:rsid w:val="00DB52D2"/>
    <w:rsid w:val="00DB663C"/>
    <w:rsid w:val="00DB77EC"/>
    <w:rsid w:val="00DC2AE6"/>
    <w:rsid w:val="00DC49E3"/>
    <w:rsid w:val="00DD1C25"/>
    <w:rsid w:val="00DD3299"/>
    <w:rsid w:val="00DD62E9"/>
    <w:rsid w:val="00DE14F9"/>
    <w:rsid w:val="00E063E0"/>
    <w:rsid w:val="00E079D5"/>
    <w:rsid w:val="00E25D46"/>
    <w:rsid w:val="00E27D99"/>
    <w:rsid w:val="00E27FBF"/>
    <w:rsid w:val="00E301A9"/>
    <w:rsid w:val="00E32A84"/>
    <w:rsid w:val="00E518E4"/>
    <w:rsid w:val="00E52EB6"/>
    <w:rsid w:val="00E62B03"/>
    <w:rsid w:val="00E6593A"/>
    <w:rsid w:val="00E67200"/>
    <w:rsid w:val="00E755E9"/>
    <w:rsid w:val="00E769AB"/>
    <w:rsid w:val="00E831D6"/>
    <w:rsid w:val="00E85941"/>
    <w:rsid w:val="00E9455C"/>
    <w:rsid w:val="00EA04C2"/>
    <w:rsid w:val="00EA608B"/>
    <w:rsid w:val="00EA7395"/>
    <w:rsid w:val="00EB26BE"/>
    <w:rsid w:val="00EB53FB"/>
    <w:rsid w:val="00EC5162"/>
    <w:rsid w:val="00ED1DB8"/>
    <w:rsid w:val="00ED649D"/>
    <w:rsid w:val="00EE5ADB"/>
    <w:rsid w:val="00EE5D06"/>
    <w:rsid w:val="00EF2A1D"/>
    <w:rsid w:val="00F02D36"/>
    <w:rsid w:val="00F11FCB"/>
    <w:rsid w:val="00F14FF4"/>
    <w:rsid w:val="00F43CBA"/>
    <w:rsid w:val="00F43FAC"/>
    <w:rsid w:val="00F462C4"/>
    <w:rsid w:val="00F50457"/>
    <w:rsid w:val="00F56FE6"/>
    <w:rsid w:val="00F6054B"/>
    <w:rsid w:val="00F63695"/>
    <w:rsid w:val="00F66815"/>
    <w:rsid w:val="00F7230E"/>
    <w:rsid w:val="00F73908"/>
    <w:rsid w:val="00F7520F"/>
    <w:rsid w:val="00FA351C"/>
    <w:rsid w:val="00FB1B55"/>
    <w:rsid w:val="00FB3AFD"/>
    <w:rsid w:val="00FB66E6"/>
    <w:rsid w:val="00FC7E74"/>
    <w:rsid w:val="00FD0D79"/>
    <w:rsid w:val="00FE0310"/>
    <w:rsid w:val="00FE0E9E"/>
    <w:rsid w:val="00FE1C27"/>
    <w:rsid w:val="00FE4D59"/>
    <w:rsid w:val="00FF351D"/>
    <w:rsid w:val="00FF5DD7"/>
    <w:rsid w:val="00FF6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BF42B"/>
  <w15:docId w15:val="{7D19E2BD-17F9-4032-A350-3C643F43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2A5"/>
    <w:pPr>
      <w:widowControl w:val="0"/>
      <w:autoSpaceDE w:val="0"/>
      <w:autoSpaceDN w:val="0"/>
      <w:adjustRightInd w:val="0"/>
    </w:pPr>
    <w:rPr>
      <w:rFonts w:ascii="Courier" w:hAnsi="Courier"/>
      <w:sz w:val="24"/>
      <w:szCs w:val="24"/>
    </w:rPr>
  </w:style>
  <w:style w:type="paragraph" w:styleId="Heading5">
    <w:name w:val="heading 5"/>
    <w:basedOn w:val="Normal"/>
    <w:next w:val="Normal"/>
    <w:link w:val="Heading5Char"/>
    <w:qFormat/>
    <w:rsid w:val="0073049A"/>
    <w:pPr>
      <w:keepNext/>
      <w:widowControl/>
      <w:tabs>
        <w:tab w:val="left" w:pos="3960"/>
      </w:tabs>
      <w:autoSpaceDE/>
      <w:autoSpaceDN/>
      <w:adjustRightInd/>
      <w:outlineLvl w:val="4"/>
    </w:pPr>
    <w:rPr>
      <w:rFonts w:ascii="Courier New"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0BB3"/>
    <w:pPr>
      <w:tabs>
        <w:tab w:val="center" w:pos="4320"/>
        <w:tab w:val="right" w:pos="8640"/>
      </w:tabs>
    </w:pPr>
  </w:style>
  <w:style w:type="paragraph" w:styleId="Footer">
    <w:name w:val="footer"/>
    <w:basedOn w:val="Normal"/>
    <w:rsid w:val="00810BB3"/>
    <w:pPr>
      <w:tabs>
        <w:tab w:val="center" w:pos="4320"/>
        <w:tab w:val="right" w:pos="8640"/>
      </w:tabs>
    </w:pPr>
  </w:style>
  <w:style w:type="character" w:styleId="PageNumber">
    <w:name w:val="page number"/>
    <w:basedOn w:val="DefaultParagraphFont"/>
    <w:rsid w:val="00810BB3"/>
  </w:style>
  <w:style w:type="paragraph" w:customStyle="1" w:styleId="Level1">
    <w:name w:val="Level 1"/>
    <w:basedOn w:val="Normal"/>
    <w:rsid w:val="000938A9"/>
    <w:pPr>
      <w:numPr>
        <w:numId w:val="1"/>
      </w:numPr>
      <w:tabs>
        <w:tab w:val="left" w:pos="-1440"/>
      </w:tabs>
      <w:outlineLvl w:val="0"/>
    </w:pPr>
  </w:style>
  <w:style w:type="paragraph" w:customStyle="1" w:styleId="Level4">
    <w:name w:val="Level 4"/>
    <w:basedOn w:val="Normal"/>
    <w:rsid w:val="004E4B6E"/>
    <w:pPr>
      <w:numPr>
        <w:ilvl w:val="3"/>
        <w:numId w:val="4"/>
      </w:numPr>
      <w:ind w:left="2880" w:hanging="720"/>
      <w:outlineLvl w:val="3"/>
    </w:pPr>
    <w:rPr>
      <w:rFonts w:ascii="Times New Roman" w:hAnsi="Times New Roman"/>
    </w:rPr>
  </w:style>
  <w:style w:type="paragraph" w:styleId="BodyText">
    <w:name w:val="Body Text"/>
    <w:basedOn w:val="Normal"/>
    <w:rsid w:val="005B4DF9"/>
    <w:pPr>
      <w:spacing w:after="120"/>
    </w:pPr>
  </w:style>
  <w:style w:type="paragraph" w:customStyle="1" w:styleId="Level2">
    <w:name w:val="Level 2"/>
    <w:basedOn w:val="Normal"/>
    <w:rsid w:val="0039112D"/>
    <w:pPr>
      <w:numPr>
        <w:ilvl w:val="1"/>
        <w:numId w:val="5"/>
      </w:numPr>
      <w:ind w:hanging="720"/>
      <w:outlineLvl w:val="1"/>
    </w:pPr>
    <w:rPr>
      <w:rFonts w:ascii="Times New Roman" w:hAnsi="Times New Roman"/>
    </w:rPr>
  </w:style>
  <w:style w:type="paragraph" w:styleId="FootnoteText">
    <w:name w:val="footnote text"/>
    <w:basedOn w:val="Normal"/>
    <w:link w:val="FootnoteTextChar"/>
    <w:uiPriority w:val="99"/>
    <w:rsid w:val="00BD29C7"/>
    <w:rPr>
      <w:sz w:val="20"/>
      <w:szCs w:val="20"/>
    </w:rPr>
  </w:style>
  <w:style w:type="character" w:styleId="FootnoteReference">
    <w:name w:val="footnote reference"/>
    <w:uiPriority w:val="99"/>
    <w:rsid w:val="00BD29C7"/>
    <w:rPr>
      <w:vertAlign w:val="superscript"/>
    </w:rPr>
  </w:style>
  <w:style w:type="character" w:customStyle="1" w:styleId="Heading5Char">
    <w:name w:val="Heading 5 Char"/>
    <w:link w:val="Heading5"/>
    <w:rsid w:val="0073049A"/>
    <w:rPr>
      <w:rFonts w:ascii="Courier New" w:hAnsi="Courier New"/>
      <w:sz w:val="24"/>
    </w:rPr>
  </w:style>
  <w:style w:type="paragraph" w:styleId="BalloonText">
    <w:name w:val="Balloon Text"/>
    <w:basedOn w:val="Normal"/>
    <w:link w:val="BalloonTextChar"/>
    <w:rsid w:val="00DB52D2"/>
    <w:rPr>
      <w:rFonts w:ascii="Tahoma" w:hAnsi="Tahoma" w:cs="Tahoma"/>
      <w:sz w:val="16"/>
      <w:szCs w:val="16"/>
    </w:rPr>
  </w:style>
  <w:style w:type="character" w:customStyle="1" w:styleId="BalloonTextChar">
    <w:name w:val="Balloon Text Char"/>
    <w:link w:val="BalloonText"/>
    <w:rsid w:val="00DB52D2"/>
    <w:rPr>
      <w:rFonts w:ascii="Tahoma" w:hAnsi="Tahoma" w:cs="Tahoma"/>
      <w:sz w:val="16"/>
      <w:szCs w:val="16"/>
    </w:rPr>
  </w:style>
  <w:style w:type="paragraph" w:customStyle="1" w:styleId="Normal1">
    <w:name w:val="Normal1"/>
    <w:rsid w:val="004F6233"/>
    <w:pPr>
      <w:spacing w:line="276" w:lineRule="auto"/>
    </w:pPr>
    <w:rPr>
      <w:rFonts w:ascii="Arial" w:eastAsia="Arial" w:hAnsi="Arial" w:cs="Arial"/>
      <w:color w:val="000000"/>
      <w:sz w:val="22"/>
      <w:szCs w:val="22"/>
    </w:rPr>
  </w:style>
  <w:style w:type="character" w:customStyle="1" w:styleId="FootnoteTextChar">
    <w:name w:val="Footnote Text Char"/>
    <w:link w:val="FootnoteText"/>
    <w:uiPriority w:val="99"/>
    <w:rsid w:val="004F6233"/>
    <w:rPr>
      <w:rFonts w:ascii="Courier" w:hAnsi="Courier"/>
    </w:rPr>
  </w:style>
  <w:style w:type="paragraph" w:styleId="NormalWeb">
    <w:name w:val="Normal (Web)"/>
    <w:basedOn w:val="Normal"/>
    <w:uiPriority w:val="99"/>
    <w:unhideWhenUsed/>
    <w:rsid w:val="0081435A"/>
    <w:pPr>
      <w:widowControl/>
      <w:autoSpaceDE/>
      <w:autoSpaceDN/>
      <w:adjustRightInd/>
      <w:spacing w:before="100" w:beforeAutospacing="1" w:after="100" w:afterAutospacing="1"/>
    </w:pPr>
    <w:rPr>
      <w:rFonts w:ascii="Times" w:hAnsi="Times"/>
      <w:sz w:val="20"/>
      <w:szCs w:val="20"/>
    </w:rPr>
  </w:style>
  <w:style w:type="paragraph" w:styleId="ListParagraph">
    <w:name w:val="List Paragraph"/>
    <w:basedOn w:val="Normal"/>
    <w:uiPriority w:val="72"/>
    <w:rsid w:val="0081435A"/>
    <w:pPr>
      <w:ind w:left="720"/>
      <w:contextualSpacing/>
    </w:pPr>
  </w:style>
  <w:style w:type="character" w:styleId="CommentReference">
    <w:name w:val="annotation reference"/>
    <w:basedOn w:val="DefaultParagraphFont"/>
    <w:semiHidden/>
    <w:unhideWhenUsed/>
    <w:rsid w:val="00240FAA"/>
    <w:rPr>
      <w:sz w:val="18"/>
      <w:szCs w:val="18"/>
    </w:rPr>
  </w:style>
  <w:style w:type="paragraph" w:styleId="CommentText">
    <w:name w:val="annotation text"/>
    <w:basedOn w:val="Normal"/>
    <w:link w:val="CommentTextChar"/>
    <w:semiHidden/>
    <w:unhideWhenUsed/>
    <w:rsid w:val="00240FAA"/>
  </w:style>
  <w:style w:type="character" w:customStyle="1" w:styleId="CommentTextChar">
    <w:name w:val="Comment Text Char"/>
    <w:basedOn w:val="DefaultParagraphFont"/>
    <w:link w:val="CommentText"/>
    <w:semiHidden/>
    <w:rsid w:val="00240FAA"/>
    <w:rPr>
      <w:rFonts w:ascii="Courier" w:hAnsi="Courier"/>
      <w:sz w:val="24"/>
      <w:szCs w:val="24"/>
    </w:rPr>
  </w:style>
  <w:style w:type="paragraph" w:styleId="CommentSubject">
    <w:name w:val="annotation subject"/>
    <w:basedOn w:val="CommentText"/>
    <w:next w:val="CommentText"/>
    <w:link w:val="CommentSubjectChar"/>
    <w:semiHidden/>
    <w:unhideWhenUsed/>
    <w:rsid w:val="00240FAA"/>
    <w:rPr>
      <w:b/>
      <w:bCs/>
      <w:sz w:val="20"/>
      <w:szCs w:val="20"/>
    </w:rPr>
  </w:style>
  <w:style w:type="character" w:customStyle="1" w:styleId="CommentSubjectChar">
    <w:name w:val="Comment Subject Char"/>
    <w:basedOn w:val="CommentTextChar"/>
    <w:link w:val="CommentSubject"/>
    <w:semiHidden/>
    <w:rsid w:val="00240FAA"/>
    <w:rPr>
      <w:rFonts w:ascii="Courier" w:hAnsi="Courier"/>
      <w:b/>
      <w:bCs/>
      <w:sz w:val="24"/>
      <w:szCs w:val="24"/>
    </w:rPr>
  </w:style>
  <w:style w:type="character" w:styleId="Hyperlink">
    <w:name w:val="Hyperlink"/>
    <w:basedOn w:val="DefaultParagraphFont"/>
    <w:uiPriority w:val="99"/>
    <w:unhideWhenUsed/>
    <w:rsid w:val="00890938"/>
    <w:rPr>
      <w:color w:val="0000FF"/>
      <w:u w:val="single"/>
    </w:rPr>
  </w:style>
  <w:style w:type="character" w:customStyle="1" w:styleId="apple-converted-space">
    <w:name w:val="apple-converted-space"/>
    <w:basedOn w:val="DefaultParagraphFont"/>
    <w:rsid w:val="0089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7681">
      <w:bodyDiv w:val="1"/>
      <w:marLeft w:val="0"/>
      <w:marRight w:val="0"/>
      <w:marTop w:val="0"/>
      <w:marBottom w:val="0"/>
      <w:divBdr>
        <w:top w:val="none" w:sz="0" w:space="0" w:color="auto"/>
        <w:left w:val="none" w:sz="0" w:space="0" w:color="auto"/>
        <w:bottom w:val="none" w:sz="0" w:space="0" w:color="auto"/>
        <w:right w:val="none" w:sz="0" w:space="0" w:color="auto"/>
      </w:divBdr>
    </w:div>
    <w:div w:id="964238344">
      <w:bodyDiv w:val="1"/>
      <w:marLeft w:val="0"/>
      <w:marRight w:val="0"/>
      <w:marTop w:val="0"/>
      <w:marBottom w:val="0"/>
      <w:divBdr>
        <w:top w:val="none" w:sz="0" w:space="0" w:color="auto"/>
        <w:left w:val="none" w:sz="0" w:space="0" w:color="auto"/>
        <w:bottom w:val="none" w:sz="0" w:space="0" w:color="auto"/>
        <w:right w:val="none" w:sz="0" w:space="0" w:color="auto"/>
      </w:divBdr>
    </w:div>
    <w:div w:id="1071268599">
      <w:bodyDiv w:val="1"/>
      <w:marLeft w:val="0"/>
      <w:marRight w:val="0"/>
      <w:marTop w:val="0"/>
      <w:marBottom w:val="0"/>
      <w:divBdr>
        <w:top w:val="none" w:sz="0" w:space="0" w:color="auto"/>
        <w:left w:val="none" w:sz="0" w:space="0" w:color="auto"/>
        <w:bottom w:val="none" w:sz="0" w:space="0" w:color="auto"/>
        <w:right w:val="none" w:sz="0" w:space="0" w:color="auto"/>
      </w:divBdr>
    </w:div>
    <w:div w:id="143998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huap\Application%20Data\Microsoft\Templates\Omnibus%20Form%20Mo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Omnibus Form Motion</Template>
  <TotalTime>1</TotalTime>
  <Pages>10</Pages>
  <Words>2909</Words>
  <Characters>15568</Characters>
  <Application>Microsoft Office Word</Application>
  <DocSecurity>0</DocSecurity>
  <Lines>471</Lines>
  <Paragraphs>179</Paragraphs>
  <ScaleCrop>false</ScaleCrop>
  <HeadingPairs>
    <vt:vector size="2" baseType="variant">
      <vt:variant>
        <vt:lpstr>Title</vt:lpstr>
      </vt:variant>
      <vt:variant>
        <vt:i4>1</vt:i4>
      </vt:variant>
    </vt:vector>
  </HeadingPairs>
  <TitlesOfParts>
    <vt:vector size="1" baseType="lpstr">
      <vt:lpstr>IN THE CRIMINAL DISTRICT COURT FOR THE PARISH OF ORLEANS</vt:lpstr>
    </vt:vector>
  </TitlesOfParts>
  <Company>opd</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CRIMINAL DISTRICT COURT FOR THE PARISH OF ORLEANS</dc:title>
  <dc:creator>joshuap</dc:creator>
  <cp:lastModifiedBy>Lauren Hall</cp:lastModifiedBy>
  <cp:revision>2</cp:revision>
  <cp:lastPrinted>2017-04-18T16:58:00Z</cp:lastPrinted>
  <dcterms:created xsi:type="dcterms:W3CDTF">2026-07-20T17:43:00Z</dcterms:created>
  <dcterms:modified xsi:type="dcterms:W3CDTF">2026-07-20T17:43:00Z</dcterms:modified>
</cp:coreProperties>
</file>